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B5" w:rsidRDefault="00DE4CB5" w:rsidP="00DE4CB5">
      <w:pPr>
        <w:spacing w:after="0"/>
        <w:jc w:val="center"/>
        <w:rPr>
          <w:rFonts w:ascii="Times New Roman" w:eastAsia="Times New Roman" w:hAnsi="Times New Roman" w:cs="Times New Roman"/>
          <w:b/>
          <w:bCs/>
        </w:rPr>
      </w:pPr>
      <w:r>
        <w:rPr>
          <w:rFonts w:ascii="Times New Roman" w:eastAsia="Times New Roman" w:hAnsi="Times New Roman" w:cs="Times New Roman"/>
          <w:b/>
          <w:bCs/>
        </w:rPr>
        <w:t>СПРАВКА</w:t>
      </w:r>
    </w:p>
    <w:p w:rsidR="00DE4CB5" w:rsidRDefault="00DE4CB5" w:rsidP="00DE4CB5">
      <w:pPr>
        <w:tabs>
          <w:tab w:val="left" w:pos="1134"/>
        </w:tabs>
        <w:spacing w:after="0"/>
        <w:jc w:val="center"/>
        <w:rPr>
          <w:rFonts w:ascii="Times New Roman" w:eastAsia="Times New Roman" w:hAnsi="Times New Roman" w:cs="Times New Roman"/>
          <w:b/>
          <w:bCs/>
        </w:rPr>
      </w:pPr>
      <w:r>
        <w:rPr>
          <w:rFonts w:ascii="Times New Roman" w:eastAsia="Times New Roman" w:hAnsi="Times New Roman" w:cs="Times New Roman"/>
          <w:b/>
        </w:rPr>
        <w:t>за отразяване на предложенията,</w:t>
      </w:r>
      <w:r>
        <w:rPr>
          <w:rFonts w:ascii="Times New Roman" w:eastAsia="Times New Roman" w:hAnsi="Times New Roman" w:cs="Times New Roman"/>
        </w:rPr>
        <w:t xml:space="preserve"> </w:t>
      </w:r>
      <w:r>
        <w:rPr>
          <w:rFonts w:ascii="Times New Roman" w:eastAsia="Times New Roman" w:hAnsi="Times New Roman" w:cs="Times New Roman"/>
          <w:b/>
        </w:rPr>
        <w:t xml:space="preserve">получени в рамките на обществените консултации, по </w:t>
      </w:r>
      <w:r>
        <w:rPr>
          <w:rFonts w:ascii="Times New Roman" w:hAnsi="Times New Roman" w:cs="Times New Roman"/>
          <w:b/>
        </w:rPr>
        <w:t>проект на Наредба за изменение и допълнение на Наредба № 9 от 2001 г. за качеството на водата, предназначена за питейно-битови цели</w:t>
      </w:r>
      <w:r>
        <w:rPr>
          <w:rFonts w:ascii="Times New Roman" w:eastAsia="Times New Roman" w:hAnsi="Times New Roman" w:cs="Times New Roman"/>
          <w:b/>
          <w:bCs/>
        </w:rPr>
        <w:t xml:space="preserve"> </w:t>
      </w:r>
      <w:r w:rsidR="00D31113">
        <w:rPr>
          <w:rFonts w:ascii="Times New Roman" w:eastAsia="Times New Roman" w:hAnsi="Times New Roman" w:cs="Times New Roman"/>
          <w:b/>
          <w:bCs/>
        </w:rPr>
        <w:t>20</w:t>
      </w:r>
      <w:r>
        <w:rPr>
          <w:rFonts w:ascii="Times New Roman" w:eastAsia="Times New Roman" w:hAnsi="Times New Roman" w:cs="Times New Roman"/>
          <w:b/>
          <w:bCs/>
        </w:rPr>
        <w:t>.12.2022 г.-</w:t>
      </w:r>
      <w:r w:rsidR="0022358B">
        <w:rPr>
          <w:rFonts w:ascii="Times New Roman" w:eastAsia="Times New Roman" w:hAnsi="Times New Roman" w:cs="Times New Roman"/>
          <w:b/>
          <w:bCs/>
        </w:rPr>
        <w:t>02.03.</w:t>
      </w:r>
      <w:r w:rsidR="00005231" w:rsidRPr="00005231">
        <w:rPr>
          <w:rFonts w:ascii="Times New Roman" w:eastAsia="Times New Roman" w:hAnsi="Times New Roman" w:cs="Times New Roman"/>
          <w:b/>
          <w:bCs/>
        </w:rPr>
        <w:t>2023</w:t>
      </w:r>
      <w:r w:rsidRPr="00005231">
        <w:rPr>
          <w:rFonts w:ascii="Times New Roman" w:eastAsia="Times New Roman" w:hAnsi="Times New Roman" w:cs="Times New Roman"/>
          <w:b/>
          <w:bCs/>
        </w:rPr>
        <w:t xml:space="preserve"> г.</w:t>
      </w:r>
    </w:p>
    <w:p w:rsidR="00DE4CB5" w:rsidRDefault="00DE4CB5" w:rsidP="00DE4CB5">
      <w:pPr>
        <w:tabs>
          <w:tab w:val="left" w:pos="1134"/>
        </w:tabs>
        <w:spacing w:after="0"/>
        <w:jc w:val="center"/>
        <w:rPr>
          <w:rFonts w:ascii="Times New Roman" w:hAnsi="Times New Roman" w:cs="Times New Roman"/>
        </w:rPr>
      </w:pPr>
    </w:p>
    <w:tbl>
      <w:tblPr>
        <w:tblStyle w:val="TableGrid"/>
        <w:tblW w:w="15877" w:type="dxa"/>
        <w:tblInd w:w="-998" w:type="dxa"/>
        <w:tblLayout w:type="fixed"/>
        <w:tblLook w:val="04A0" w:firstRow="1" w:lastRow="0" w:firstColumn="1" w:lastColumn="0" w:noHBand="0" w:noVBand="1"/>
      </w:tblPr>
      <w:tblGrid>
        <w:gridCol w:w="516"/>
        <w:gridCol w:w="2178"/>
        <w:gridCol w:w="8505"/>
        <w:gridCol w:w="1701"/>
        <w:gridCol w:w="2977"/>
      </w:tblGrid>
      <w:tr w:rsidR="001C073E" w:rsidRPr="00F02E4F" w:rsidTr="00453DA8">
        <w:tc>
          <w:tcPr>
            <w:tcW w:w="516" w:type="dxa"/>
            <w:vAlign w:val="center"/>
          </w:tcPr>
          <w:p w:rsidR="001C073E" w:rsidRPr="00F02E4F" w:rsidRDefault="001C073E" w:rsidP="001C073E">
            <w:pPr>
              <w:jc w:val="center"/>
              <w:rPr>
                <w:rFonts w:ascii="Times New Roman" w:eastAsia="Times New Roman" w:hAnsi="Times New Roman" w:cs="Times New Roman"/>
                <w:b/>
              </w:rPr>
            </w:pPr>
            <w:r w:rsidRPr="00F02E4F">
              <w:rPr>
                <w:rFonts w:ascii="Times New Roman" w:eastAsia="Times New Roman" w:hAnsi="Times New Roman" w:cs="Times New Roman"/>
                <w:b/>
              </w:rPr>
              <w:t>№</w:t>
            </w:r>
          </w:p>
        </w:tc>
        <w:tc>
          <w:tcPr>
            <w:tcW w:w="2178" w:type="dxa"/>
            <w:vAlign w:val="center"/>
          </w:tcPr>
          <w:p w:rsidR="001C073E" w:rsidRPr="00F02E4F" w:rsidRDefault="001C073E" w:rsidP="001C073E">
            <w:pPr>
              <w:jc w:val="center"/>
              <w:rPr>
                <w:rFonts w:ascii="Times New Roman" w:hAnsi="Times New Roman" w:cs="Times New Roman"/>
              </w:rPr>
            </w:pPr>
            <w:r w:rsidRPr="00F02E4F">
              <w:rPr>
                <w:rFonts w:ascii="Times New Roman" w:eastAsia="Times New Roman" w:hAnsi="Times New Roman" w:cs="Times New Roman"/>
                <w:b/>
              </w:rPr>
              <w:t>Участник в обществените консултации</w:t>
            </w:r>
          </w:p>
        </w:tc>
        <w:tc>
          <w:tcPr>
            <w:tcW w:w="8505" w:type="dxa"/>
            <w:vAlign w:val="center"/>
          </w:tcPr>
          <w:p w:rsidR="001C073E" w:rsidRPr="00F02E4F" w:rsidRDefault="001C073E" w:rsidP="001C073E">
            <w:pPr>
              <w:jc w:val="center"/>
              <w:rPr>
                <w:rFonts w:ascii="Times New Roman" w:hAnsi="Times New Roman" w:cs="Times New Roman"/>
                <w:b/>
              </w:rPr>
            </w:pPr>
            <w:r w:rsidRPr="00F02E4F">
              <w:rPr>
                <w:rFonts w:ascii="Times New Roman" w:hAnsi="Times New Roman" w:cs="Times New Roman"/>
                <w:b/>
              </w:rPr>
              <w:t>Предложения</w:t>
            </w:r>
          </w:p>
        </w:tc>
        <w:tc>
          <w:tcPr>
            <w:tcW w:w="1701" w:type="dxa"/>
            <w:vAlign w:val="center"/>
          </w:tcPr>
          <w:p w:rsidR="001C073E" w:rsidRPr="00C5795F" w:rsidRDefault="001C073E" w:rsidP="001C073E">
            <w:pPr>
              <w:jc w:val="center"/>
              <w:rPr>
                <w:rFonts w:ascii="Times New Roman" w:hAnsi="Times New Roman" w:cs="Times New Roman"/>
                <w:b/>
              </w:rPr>
            </w:pPr>
            <w:r w:rsidRPr="00C5795F">
              <w:rPr>
                <w:rFonts w:ascii="Times New Roman" w:hAnsi="Times New Roman" w:cs="Times New Roman"/>
                <w:b/>
              </w:rPr>
              <w:t>Приема се/</w:t>
            </w:r>
          </w:p>
          <w:p w:rsidR="001C073E" w:rsidRPr="00C5795F" w:rsidRDefault="001C073E" w:rsidP="001C073E">
            <w:pPr>
              <w:jc w:val="center"/>
              <w:rPr>
                <w:rFonts w:ascii="Times New Roman" w:hAnsi="Times New Roman" w:cs="Times New Roman"/>
              </w:rPr>
            </w:pPr>
            <w:r w:rsidRPr="00C5795F">
              <w:rPr>
                <w:rFonts w:ascii="Times New Roman" w:hAnsi="Times New Roman" w:cs="Times New Roman"/>
                <w:b/>
              </w:rPr>
              <w:t>Не се приема</w:t>
            </w:r>
          </w:p>
        </w:tc>
        <w:tc>
          <w:tcPr>
            <w:tcW w:w="2977" w:type="dxa"/>
            <w:vAlign w:val="center"/>
          </w:tcPr>
          <w:p w:rsidR="001C073E" w:rsidRPr="00C5795F" w:rsidRDefault="001C073E" w:rsidP="001C073E">
            <w:pPr>
              <w:jc w:val="center"/>
              <w:rPr>
                <w:rFonts w:ascii="Times New Roman" w:hAnsi="Times New Roman" w:cs="Times New Roman"/>
                <w:b/>
              </w:rPr>
            </w:pPr>
            <w:r w:rsidRPr="00C5795F">
              <w:rPr>
                <w:rFonts w:ascii="Times New Roman" w:hAnsi="Times New Roman" w:cs="Times New Roman"/>
                <w:b/>
              </w:rPr>
              <w:t>Мотиви</w:t>
            </w:r>
          </w:p>
        </w:tc>
      </w:tr>
      <w:tr w:rsidR="001C073E" w:rsidRPr="00F02E4F" w:rsidTr="00453DA8">
        <w:tc>
          <w:tcPr>
            <w:tcW w:w="516" w:type="dxa"/>
            <w:vMerge w:val="restart"/>
          </w:tcPr>
          <w:p w:rsidR="001C073E" w:rsidRPr="00F02E4F" w:rsidRDefault="001C073E" w:rsidP="001C073E">
            <w:pPr>
              <w:tabs>
                <w:tab w:val="left" w:pos="1134"/>
              </w:tabs>
              <w:rPr>
                <w:rFonts w:ascii="Times New Roman" w:hAnsi="Times New Roman" w:cs="Times New Roman"/>
              </w:rPr>
            </w:pPr>
            <w:r w:rsidRPr="00F02E4F">
              <w:rPr>
                <w:rFonts w:ascii="Times New Roman" w:hAnsi="Times New Roman" w:cs="Times New Roman"/>
              </w:rPr>
              <w:t xml:space="preserve">1. </w:t>
            </w:r>
          </w:p>
          <w:p w:rsidR="001C073E" w:rsidRPr="00F02E4F" w:rsidRDefault="001C073E" w:rsidP="001C073E">
            <w:pPr>
              <w:tabs>
                <w:tab w:val="left" w:pos="1134"/>
              </w:tabs>
              <w:rPr>
                <w:rFonts w:ascii="Times New Roman" w:hAnsi="Times New Roman" w:cs="Times New Roman"/>
              </w:rPr>
            </w:pPr>
          </w:p>
        </w:tc>
        <w:tc>
          <w:tcPr>
            <w:tcW w:w="2178" w:type="dxa"/>
            <w:vMerge w:val="restart"/>
          </w:tcPr>
          <w:p w:rsidR="001C073E" w:rsidRPr="00533BEF" w:rsidRDefault="001C073E" w:rsidP="001C073E">
            <w:pPr>
              <w:jc w:val="both"/>
              <w:rPr>
                <w:rFonts w:ascii="Times New Roman" w:eastAsia="Times New Roman" w:hAnsi="Times New Roman" w:cs="Times New Roman"/>
                <w:b/>
              </w:rPr>
            </w:pPr>
            <w:r w:rsidRPr="00533BEF">
              <w:rPr>
                <w:rFonts w:ascii="Times New Roman" w:eastAsia="Times New Roman" w:hAnsi="Times New Roman" w:cs="Times New Roman"/>
                <w:b/>
              </w:rPr>
              <w:t>Софийска вода</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Становището е получено чрез:</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-МРРБ, </w:t>
            </w:r>
            <w:r w:rsidRPr="00F02E4F">
              <w:rPr>
                <w:rFonts w:ascii="Times New Roman" w:eastAsia="Times New Roman" w:hAnsi="Times New Roman" w:cs="Times New Roman"/>
              </w:rPr>
              <w:t>Вх. № 04-15-18/ 12.01.2023</w:t>
            </w:r>
            <w:r>
              <w:rPr>
                <w:rFonts w:ascii="Times New Roman" w:eastAsia="Times New Roman" w:hAnsi="Times New Roman" w:cs="Times New Roman"/>
              </w:rPr>
              <w:t xml:space="preserve"> </w:t>
            </w:r>
            <w:r w:rsidRPr="00F02E4F">
              <w:rPr>
                <w:rFonts w:ascii="Times New Roman" w:eastAsia="Times New Roman" w:hAnsi="Times New Roman" w:cs="Times New Roman"/>
              </w:rPr>
              <w:t>г.</w:t>
            </w:r>
            <w:r>
              <w:rPr>
                <w:rFonts w:ascii="Times New Roman" w:eastAsia="Times New Roman" w:hAnsi="Times New Roman" w:cs="Times New Roman"/>
              </w:rPr>
              <w:t>;</w:t>
            </w:r>
          </w:p>
          <w:p w:rsidR="001C073E" w:rsidRPr="00F02E4F" w:rsidRDefault="001C073E" w:rsidP="001C073E">
            <w:pPr>
              <w:tabs>
                <w:tab w:val="left" w:pos="1134"/>
              </w:tabs>
              <w:rPr>
                <w:rFonts w:ascii="Times New Roman" w:hAnsi="Times New Roman" w:cs="Times New Roman"/>
              </w:rPr>
            </w:pPr>
            <w:r>
              <w:rPr>
                <w:rFonts w:ascii="Times New Roman" w:eastAsia="Times New Roman" w:hAnsi="Times New Roman" w:cs="Times New Roman"/>
              </w:rPr>
              <w:t xml:space="preserve">- самостоятелно, Вх. № </w:t>
            </w:r>
            <w:r w:rsidRPr="007B31E1">
              <w:rPr>
                <w:rFonts w:ascii="Times New Roman" w:eastAsia="Times New Roman" w:hAnsi="Times New Roman" w:cs="Times New Roman"/>
              </w:rPr>
              <w:t>26-00-197/</w:t>
            </w:r>
            <w:r>
              <w:rPr>
                <w:rFonts w:ascii="Times New Roman" w:eastAsia="Times New Roman" w:hAnsi="Times New Roman" w:cs="Times New Roman"/>
              </w:rPr>
              <w:t xml:space="preserve"> </w:t>
            </w:r>
            <w:r w:rsidRPr="007B31E1">
              <w:rPr>
                <w:rFonts w:ascii="Times New Roman" w:eastAsia="Times New Roman" w:hAnsi="Times New Roman" w:cs="Times New Roman"/>
              </w:rPr>
              <w:t>19.01.2023</w:t>
            </w:r>
            <w:r>
              <w:rPr>
                <w:rFonts w:ascii="Times New Roman" w:eastAsia="Times New Roman" w:hAnsi="Times New Roman" w:cs="Times New Roman"/>
              </w:rPr>
              <w:t>г.</w:t>
            </w: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1.1.</w:t>
            </w:r>
            <w:r w:rsidRPr="00F02E4F">
              <w:rPr>
                <w:rFonts w:ascii="Times New Roman" w:hAnsi="Times New Roman" w:cs="Times New Roman"/>
              </w:rPr>
              <w:t xml:space="preserve"> </w:t>
            </w:r>
            <w:r w:rsidRPr="00F02E4F">
              <w:rPr>
                <w:rFonts w:ascii="Times New Roman" w:hAnsi="Times New Roman" w:cs="Times New Roman"/>
                <w:b/>
              </w:rPr>
              <w:t>В „Чл. 4 б. (1)</w:t>
            </w:r>
            <w:r w:rsidRPr="00F02E4F">
              <w:rPr>
                <w:rFonts w:ascii="Times New Roman" w:hAnsi="Times New Roman" w:cs="Times New Roman"/>
              </w:rPr>
              <w:t xml:space="preserve"> Водоснабдителните организации, доставящи най-малко 10 000 m3 на ден или обслужващи най-малко 50 000 души извършват оценка на мащаба на течовете и на потенциала за подобрения на намаляването на течовете чрез използване на рейтинговия метод на индекса за течове в инфраструктурата (ИТИ) или друг подходящ метод.</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(2)</w:t>
            </w:r>
            <w:r w:rsidRPr="00F02E4F">
              <w:rPr>
                <w:rFonts w:ascii="Times New Roman" w:hAnsi="Times New Roman" w:cs="Times New Roman"/>
              </w:rPr>
              <w:tab/>
              <w:t>При оценката по ал. 1 се вземат предвид съответните здравни, екологични, технически и икономически аспекти.</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(3)</w:t>
            </w:r>
            <w:r w:rsidRPr="00F02E4F">
              <w:rPr>
                <w:rFonts w:ascii="Times New Roman" w:hAnsi="Times New Roman" w:cs="Times New Roman"/>
              </w:rPr>
              <w:tab/>
              <w:t>Когато установят дял на течовете над прага, опреде</w:t>
            </w:r>
            <w:bookmarkStart w:id="0" w:name="_GoBack"/>
            <w:bookmarkEnd w:id="0"/>
            <w:r w:rsidRPr="00F02E4F">
              <w:rPr>
                <w:rFonts w:ascii="Times New Roman" w:hAnsi="Times New Roman" w:cs="Times New Roman"/>
              </w:rPr>
              <w:t>лен с делегиран акт на Европейската комисия, водоснабдителните организации, разработват план за действие за определяне на набор от мерки, които да бъдат предприети за намаляване дела на течовете, който представят на Министерство на регионалното развитие и благоустройството в срок до един месец от изготвянето на плана.</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(4)</w:t>
            </w:r>
            <w:r w:rsidRPr="00F02E4F">
              <w:rPr>
                <w:rFonts w:ascii="Times New Roman" w:hAnsi="Times New Roman" w:cs="Times New Roman"/>
              </w:rPr>
              <w:tab/>
              <w:t>Министерство на регионалното развитие и благоустройството в двугодишен срок след приемане на делегиран акт на Европейската комисия за определяне праг на течовете съобщава на Европейската комисия план за действие на национално ниво, разработен въз основа на плановете за действие по ал. 3.</w:t>
            </w:r>
          </w:p>
          <w:p w:rsidR="001C073E" w:rsidRPr="00CB0B24" w:rsidRDefault="001C073E" w:rsidP="001C073E">
            <w:pPr>
              <w:jc w:val="both"/>
              <w:rPr>
                <w:rFonts w:ascii="Times New Roman" w:hAnsi="Times New Roman" w:cs="Times New Roman"/>
                <w:i/>
                <w:lang w:val="en-US"/>
              </w:rPr>
            </w:pPr>
            <w:r w:rsidRPr="00F02E4F">
              <w:rPr>
                <w:rFonts w:ascii="Times New Roman" w:hAnsi="Times New Roman" w:cs="Times New Roman"/>
                <w:i/>
              </w:rPr>
              <w:t>Считаме, че е налице колизия между предложената нова разпоредба и действащото секторно законодателство. Систематично мястото на тази разпоредба не е в настоящия нормативен акт. Предлагаме да отпадне като изискване от Наредба 9.</w:t>
            </w:r>
            <w:r w:rsidR="00CB0B24">
              <w:rPr>
                <w:rFonts w:ascii="Times New Roman" w:hAnsi="Times New Roman" w:cs="Times New Roman"/>
                <w:i/>
                <w:lang w:val="en-US"/>
              </w:rPr>
              <w:t xml:space="preserve"> </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Предложението ще бъде взето предвид при промяна в секторното закондателство. Към настоящия момент това нормативно решение е с оглед транспониране на директивата в срок.</w:t>
            </w:r>
          </w:p>
          <w:p w:rsidR="001C073E" w:rsidRPr="00C5795F" w:rsidRDefault="001C073E" w:rsidP="001C073E">
            <w:pPr>
              <w:tabs>
                <w:tab w:val="left" w:pos="1134"/>
              </w:tabs>
              <w:jc w:val="both"/>
              <w:rPr>
                <w:rFonts w:ascii="Times New Roman" w:hAnsi="Times New Roman" w:cs="Times New Roman"/>
                <w:bCs/>
                <w:color w:val="000000" w:themeColor="text1"/>
              </w:rPr>
            </w:pPr>
            <w:r w:rsidRPr="00C5795F">
              <w:rPr>
                <w:rFonts w:ascii="Times New Roman" w:hAnsi="Times New Roman" w:cs="Times New Roman"/>
              </w:rPr>
              <w:t xml:space="preserve">Задължението, възпрозведено в чл. 4б, е част от общите задължения по Директива </w:t>
            </w:r>
            <w:r w:rsidRPr="00C5795F">
              <w:rPr>
                <w:rFonts w:ascii="Times New Roman" w:hAnsi="Times New Roman" w:cs="Times New Roman"/>
                <w:lang w:val="en-US"/>
              </w:rPr>
              <w:t>(</w:t>
            </w:r>
            <w:r w:rsidRPr="00C5795F">
              <w:rPr>
                <w:rFonts w:ascii="Times New Roman" w:hAnsi="Times New Roman" w:cs="Times New Roman"/>
              </w:rPr>
              <w:t>ЕС</w:t>
            </w:r>
            <w:r w:rsidRPr="00C5795F">
              <w:rPr>
                <w:rFonts w:ascii="Times New Roman" w:hAnsi="Times New Roman" w:cs="Times New Roman"/>
                <w:lang w:val="en-US"/>
              </w:rPr>
              <w:t>)</w:t>
            </w:r>
            <w:r w:rsidRPr="00C5795F">
              <w:rPr>
                <w:rFonts w:ascii="Times New Roman" w:hAnsi="Times New Roman" w:cs="Times New Roman"/>
              </w:rPr>
              <w:t xml:space="preserve"> 2020/2184 на ЕП и  на </w:t>
            </w:r>
            <w:r w:rsidRPr="00C5795F">
              <w:rPr>
                <w:rFonts w:ascii="Times New Roman" w:hAnsi="Times New Roman" w:cs="Times New Roman"/>
                <w:color w:val="000000" w:themeColor="text1"/>
              </w:rPr>
              <w:t xml:space="preserve">Съвета от 16.12.2020 </w:t>
            </w:r>
            <w:r w:rsidRPr="00C5795F">
              <w:rPr>
                <w:rFonts w:ascii="Times New Roman" w:hAnsi="Times New Roman" w:cs="Times New Roman"/>
                <w:bCs/>
                <w:color w:val="000000" w:themeColor="text1"/>
              </w:rPr>
              <w:t>относно качеството на водата, предназначена за консумация от човека</w:t>
            </w:r>
          </w:p>
          <w:p w:rsidR="001C073E" w:rsidRPr="00C5795F" w:rsidRDefault="001C073E" w:rsidP="001C073E">
            <w:pPr>
              <w:tabs>
                <w:tab w:val="left" w:pos="1134"/>
              </w:tabs>
              <w:jc w:val="both"/>
              <w:rPr>
                <w:rFonts w:ascii="Times New Roman" w:hAnsi="Times New Roman" w:cs="Times New Roman"/>
              </w:rPr>
            </w:pP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 xml:space="preserve">1.2. </w:t>
            </w:r>
            <w:r w:rsidRPr="00F02E4F">
              <w:rPr>
                <w:rFonts w:ascii="Times New Roman" w:hAnsi="Times New Roman" w:cs="Times New Roman"/>
                <w:b/>
              </w:rPr>
              <w:t xml:space="preserve">В Чл. 6б, </w:t>
            </w:r>
            <w:r w:rsidRPr="00025CB5">
              <w:rPr>
                <w:rFonts w:ascii="Times New Roman" w:hAnsi="Times New Roman" w:cs="Times New Roman"/>
                <w:b/>
              </w:rPr>
              <w:t>(</w:t>
            </w:r>
            <w:r w:rsidRPr="00025CB5">
              <w:rPr>
                <w:rFonts w:ascii="Times New Roman" w:hAnsi="Times New Roman" w:cs="Times New Roman"/>
                <w:b/>
                <w:lang w:val="en-US"/>
              </w:rPr>
              <w:t>3</w:t>
            </w:r>
            <w:r w:rsidRPr="00F02E4F">
              <w:rPr>
                <w:rFonts w:ascii="Times New Roman" w:hAnsi="Times New Roman" w:cs="Times New Roman"/>
                <w:b/>
              </w:rPr>
              <w:t>), т.</w:t>
            </w:r>
            <w:r w:rsidRPr="00F02E4F">
              <w:rPr>
                <w:rFonts w:ascii="Times New Roman" w:hAnsi="Times New Roman" w:cs="Times New Roman"/>
                <w:b/>
                <w:lang w:val="en-US"/>
              </w:rPr>
              <w:t xml:space="preserve"> </w:t>
            </w:r>
            <w:r w:rsidRPr="00F02E4F">
              <w:rPr>
                <w:rFonts w:ascii="Times New Roman" w:hAnsi="Times New Roman" w:cs="Times New Roman"/>
                <w:b/>
              </w:rPr>
              <w:t>1а и 1б</w:t>
            </w:r>
            <w:r w:rsidRPr="00F02E4F">
              <w:rPr>
                <w:rFonts w:ascii="Times New Roman" w:hAnsi="Times New Roman" w:cs="Times New Roman"/>
              </w:rPr>
              <w:t xml:space="preserve"> е необходимо да съдържа идентифициране и картографиране на водосборите/зоните на подхранване на точките на водочерпене и картографиране на територията в обхвата на зоните, определени съгласно наредбата по чл. 135, ал. 1 , т. 6 от Закона за водите.</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При това изискване необходимо ли е набавянето на допълнителни данни различни от изискуемите хидроложки (за повърхностни) и хидрогеоложки (за подземни води) доклади при издаване на разрешителни за водовземане?</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i/>
              </w:rPr>
              <w:t xml:space="preserve">Моля, за уточнение дали е налична подробна публична база данни в допълнение на публикуваните ПУРБ-ове, която да предоставя информация по чл.ба, т. 1 г, а именно </w:t>
            </w:r>
            <w:r w:rsidRPr="00F02E4F">
              <w:rPr>
                <w:rFonts w:ascii="Times New Roman" w:hAnsi="Times New Roman" w:cs="Times New Roman"/>
                <w:i/>
              </w:rPr>
              <w:lastRenderedPageBreak/>
              <w:t>описание на земеползването, оттока и процесите на подхранване на водосборите/зоните на подхранване на точките на водочерпене.</w:t>
            </w:r>
          </w:p>
        </w:tc>
        <w:tc>
          <w:tcPr>
            <w:tcW w:w="1701" w:type="dxa"/>
          </w:tcPr>
          <w:p w:rsidR="001C073E" w:rsidRPr="00C5795F" w:rsidRDefault="00381DE4" w:rsidP="00381DE4">
            <w:pPr>
              <w:tabs>
                <w:tab w:val="left" w:pos="1134"/>
              </w:tabs>
              <w:jc w:val="center"/>
              <w:rPr>
                <w:rFonts w:ascii="Times New Roman" w:hAnsi="Times New Roman" w:cs="Times New Roman"/>
                <w:b/>
              </w:rPr>
            </w:pPr>
            <w:r w:rsidRPr="00C5795F">
              <w:rPr>
                <w:rFonts w:ascii="Times New Roman" w:hAnsi="Times New Roman" w:cs="Times New Roman"/>
                <w:b/>
              </w:rPr>
              <w:lastRenderedPageBreak/>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се съдържат конкретни предложения.</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1.3</w:t>
            </w:r>
            <w:r w:rsidRPr="00025CB5">
              <w:rPr>
                <w:rFonts w:ascii="Times New Roman" w:hAnsi="Times New Roman" w:cs="Times New Roman"/>
              </w:rPr>
              <w:t xml:space="preserve">. </w:t>
            </w:r>
            <w:r w:rsidRPr="00025CB5">
              <w:rPr>
                <w:rFonts w:ascii="Times New Roman" w:hAnsi="Times New Roman" w:cs="Times New Roman"/>
                <w:b/>
              </w:rPr>
              <w:t>В чл.</w:t>
            </w:r>
            <w:r w:rsidRPr="00025CB5">
              <w:rPr>
                <w:rFonts w:ascii="Times New Roman" w:hAnsi="Times New Roman" w:cs="Times New Roman"/>
                <w:b/>
                <w:lang w:val="en-US"/>
              </w:rPr>
              <w:t>6</w:t>
            </w:r>
            <w:r w:rsidRPr="00025CB5">
              <w:rPr>
                <w:rFonts w:ascii="Times New Roman" w:hAnsi="Times New Roman" w:cs="Times New Roman"/>
                <w:b/>
              </w:rPr>
              <w:t>б (</w:t>
            </w:r>
            <w:r w:rsidRPr="00025CB5">
              <w:rPr>
                <w:rFonts w:ascii="Times New Roman" w:hAnsi="Times New Roman" w:cs="Times New Roman"/>
                <w:b/>
                <w:lang w:val="en-US"/>
              </w:rPr>
              <w:t>6</w:t>
            </w:r>
            <w:r w:rsidRPr="003A7A12">
              <w:rPr>
                <w:rFonts w:ascii="Times New Roman" w:hAnsi="Times New Roman" w:cs="Times New Roman"/>
                <w:b/>
              </w:rPr>
              <w:t xml:space="preserve">) </w:t>
            </w:r>
            <w:r w:rsidRPr="003A7A12">
              <w:rPr>
                <w:rFonts w:ascii="Times New Roman" w:hAnsi="Times New Roman" w:cs="Times New Roman"/>
              </w:rPr>
              <w:t>с</w:t>
            </w:r>
            <w:r w:rsidRPr="00F02E4F">
              <w:rPr>
                <w:rFonts w:ascii="Times New Roman" w:hAnsi="Times New Roman" w:cs="Times New Roman"/>
              </w:rPr>
              <w:t>е казва, че „Водоснабдителните организации уведомяват регионалната здравна инспекция (РЗИ), басейновата дирекция (БД), областния управител, кмета на общината и Асоциацията по ВиК” за тенденциите и за необичайните стойности или концентрации на контролираните показатели, вещества или замърсители.</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Моля, да се обоснове необходимостта от уведомяване на институции които нямат пряка връзка към процеса на мониторинг и контрол на опасни/специфични вещества в околната среда и човешкото здраве (областен управител, кмет на община и асоциация по ВиК). Предлагаме уведомителния режим да бъде към отговорните за процеса институции РЗИ и БД.</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Областният управител</w:t>
            </w:r>
            <w:r w:rsidRPr="00C5795F">
              <w:rPr>
                <w:rFonts w:ascii="Times New Roman" w:hAnsi="Times New Roman" w:cs="Times New Roman"/>
                <w:color w:val="FF0000"/>
              </w:rPr>
              <w:t>,</w:t>
            </w:r>
            <w:r w:rsidRPr="00C5795F">
              <w:rPr>
                <w:rFonts w:ascii="Times New Roman" w:hAnsi="Times New Roman" w:cs="Times New Roman"/>
              </w:rPr>
              <w:t xml:space="preserve"> кметът на общината и асоциацията по ВиК са както собственици и управляващи на водоснабдителната верига от добива до крана на потребителя, така и органите, които могат да предприемат адекватни мерки и действия при установяване на необичайни тенденции и/или  необичайни стойности или концентрации на контролираните показатели, вещества или замърсители, вкл. и спрямо замърсителите във водосборния басейн.</w:t>
            </w:r>
          </w:p>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В тази връзка е необходимо да се уведомят всички компетентни органи, а не само контролните.</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 xml:space="preserve">1.4. </w:t>
            </w:r>
            <w:r w:rsidRPr="00F02E4F">
              <w:rPr>
                <w:rFonts w:ascii="Times New Roman" w:hAnsi="Times New Roman" w:cs="Times New Roman"/>
                <w:b/>
              </w:rPr>
              <w:t>В чл. 6б (7), т. 1 и т. 2</w:t>
            </w:r>
            <w:r w:rsidRPr="00F02E4F">
              <w:rPr>
                <w:rFonts w:ascii="Times New Roman" w:hAnsi="Times New Roman" w:cs="Times New Roman"/>
              </w:rPr>
              <w:t xml:space="preserve"> се говори за „превантивни” и „смекчаващи” мерки във „водосборите/зоните за подхранване за точките на водочерпене когато е необходимо да се гарантира качеството на водата, предназначена за питейно-битови цели“.</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Считаме, че изложеното в конкретния текст е приложимо, когато се говори за превенция и смекчаване, първо да се осигури необходимото количество на водата, а след това да се гарантира нейното качество. В тази връзка предлагаме, пред думата „ качество да се добави „количество 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Текстът съответства на чл. 8.4, букви а) и б) от Директива </w:t>
            </w:r>
            <w:r w:rsidRPr="00C5795F">
              <w:rPr>
                <w:rFonts w:ascii="Times New Roman" w:hAnsi="Times New Roman" w:cs="Times New Roman"/>
                <w:lang w:val="en-US"/>
              </w:rPr>
              <w:t>(</w:t>
            </w:r>
            <w:r w:rsidRPr="00C5795F">
              <w:rPr>
                <w:rFonts w:ascii="Times New Roman" w:hAnsi="Times New Roman" w:cs="Times New Roman"/>
              </w:rPr>
              <w:t>ЕС</w:t>
            </w:r>
            <w:r w:rsidRPr="00C5795F">
              <w:rPr>
                <w:rFonts w:ascii="Times New Roman" w:hAnsi="Times New Roman" w:cs="Times New Roman"/>
                <w:lang w:val="en-US"/>
              </w:rPr>
              <w:t>)</w:t>
            </w:r>
            <w:r w:rsidRPr="00C5795F">
              <w:rPr>
                <w:rFonts w:ascii="Times New Roman" w:hAnsi="Times New Roman" w:cs="Times New Roman"/>
              </w:rPr>
              <w:t xml:space="preserve"> 2020/2184</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1.5.</w:t>
            </w:r>
            <w:r w:rsidRPr="00F02E4F">
              <w:rPr>
                <w:rFonts w:ascii="Times New Roman" w:hAnsi="Times New Roman" w:cs="Times New Roman"/>
              </w:rPr>
              <w:t xml:space="preserve"> </w:t>
            </w:r>
            <w:r w:rsidRPr="00F02E4F">
              <w:rPr>
                <w:rFonts w:ascii="Times New Roman" w:hAnsi="Times New Roman" w:cs="Times New Roman"/>
                <w:b/>
              </w:rPr>
              <w:t>В Чл. 6в (3)</w:t>
            </w:r>
            <w:r w:rsidRPr="00F02E4F">
              <w:rPr>
                <w:rFonts w:ascii="Times New Roman" w:hAnsi="Times New Roman" w:cs="Times New Roman"/>
              </w:rPr>
              <w:t xml:space="preserve"> Изготвената оценка на риска се одобрява от Асоциацията по ВИК и се предоставя на РЗИ и БД за управление на водите. При необходимост органите по тази алинея дават задължителни за изпълнение препоръки, в съответствие с компетенциите си.</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lastRenderedPageBreak/>
              <w:t>Целесъобразно е одобрението на „Оценката на риска” да се извършва от компетентния орган контролиращ безопасността и качеството на питейната вода, а именно РЗИ и да се предоставя на БД за сведение.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lastRenderedPageBreak/>
              <w:t>Приема се по принцип.</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 xml:space="preserve">Функциите и ролята на асоциациите по ВиК са подробно регламентирани в Глава единадесета „а“ от Закона за водите. От разпоредбите на закона е </w:t>
            </w:r>
            <w:r w:rsidRPr="00C5795F">
              <w:rPr>
                <w:rFonts w:ascii="Times New Roman" w:hAnsi="Times New Roman" w:cs="Times New Roman"/>
              </w:rPr>
              <w:lastRenderedPageBreak/>
              <w:t>видно, че Асоциацията по ВиК</w:t>
            </w:r>
          </w:p>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 xml:space="preserve"> - изработва и приема регионалния генерален план на ВиК системите и съоръженията и генералния план на агломерации над 10 000 е. ж. на ВиК системите на съответната обособена територия;</w:t>
            </w:r>
          </w:p>
          <w:p w:rsidR="001C073E" w:rsidRPr="00C5795F" w:rsidRDefault="00381DE4" w:rsidP="00381DE4">
            <w:pPr>
              <w:tabs>
                <w:tab w:val="left" w:pos="1134"/>
              </w:tabs>
              <w:jc w:val="both"/>
              <w:rPr>
                <w:rFonts w:ascii="Times New Roman" w:hAnsi="Times New Roman" w:cs="Times New Roman"/>
                <w:color w:val="FF0000"/>
              </w:rPr>
            </w:pPr>
            <w:r w:rsidRPr="00C5795F">
              <w:rPr>
                <w:rFonts w:ascii="Times New Roman" w:hAnsi="Times New Roman" w:cs="Times New Roman"/>
              </w:rPr>
              <w:t xml:space="preserve">- </w:t>
            </w:r>
            <w:r w:rsidR="001C073E" w:rsidRPr="00C5795F">
              <w:rPr>
                <w:rFonts w:ascii="Times New Roman" w:hAnsi="Times New Roman" w:cs="Times New Roman"/>
              </w:rPr>
              <w:t>изработва и приема дългосрочна и краткосрочна инвестиционна програма към регионалния генерален план на ВиК системите и съоръженията и дългосрочната инвест</w:t>
            </w:r>
            <w:r w:rsidRPr="00C5795F">
              <w:rPr>
                <w:rFonts w:ascii="Times New Roman" w:hAnsi="Times New Roman" w:cs="Times New Roman"/>
              </w:rPr>
              <w:t>иционна програма към генералния;</w:t>
            </w:r>
          </w:p>
          <w:p w:rsidR="001C073E" w:rsidRPr="00C5795F" w:rsidRDefault="00381DE4" w:rsidP="00381DE4">
            <w:pPr>
              <w:tabs>
                <w:tab w:val="left" w:pos="1134"/>
              </w:tabs>
              <w:jc w:val="both"/>
              <w:rPr>
                <w:rFonts w:ascii="Times New Roman" w:hAnsi="Times New Roman" w:cs="Times New Roman"/>
              </w:rPr>
            </w:pPr>
            <w:r w:rsidRPr="00C5795F">
              <w:rPr>
                <w:rFonts w:ascii="Times New Roman" w:hAnsi="Times New Roman" w:cs="Times New Roman"/>
              </w:rPr>
              <w:t xml:space="preserve">- </w:t>
            </w:r>
            <w:r w:rsidR="001C073E" w:rsidRPr="00C5795F">
              <w:rPr>
                <w:rFonts w:ascii="Times New Roman" w:hAnsi="Times New Roman" w:cs="Times New Roman"/>
              </w:rPr>
              <w:t>план на агломерации над 10 000 е. ж. на ВиК системите и съоръженията на съответната обособена територия;</w:t>
            </w:r>
          </w:p>
          <w:p w:rsidR="001C073E" w:rsidRPr="00C5795F" w:rsidRDefault="001C073E" w:rsidP="00381DE4">
            <w:pPr>
              <w:pStyle w:val="ListParagraph"/>
              <w:numPr>
                <w:ilvl w:val="0"/>
                <w:numId w:val="11"/>
              </w:numPr>
              <w:tabs>
                <w:tab w:val="left" w:pos="1134"/>
              </w:tabs>
              <w:ind w:left="177" w:hanging="141"/>
              <w:jc w:val="both"/>
              <w:rPr>
                <w:rFonts w:ascii="Times New Roman" w:hAnsi="Times New Roman" w:cs="Times New Roman"/>
              </w:rPr>
            </w:pPr>
            <w:r w:rsidRPr="00C5795F">
              <w:rPr>
                <w:rFonts w:ascii="Times New Roman" w:hAnsi="Times New Roman" w:cs="Times New Roman"/>
              </w:rPr>
              <w:t>и т.н.</w:t>
            </w:r>
          </w:p>
          <w:p w:rsidR="001C073E" w:rsidRPr="00C5795F" w:rsidRDefault="001C073E" w:rsidP="00381DE4">
            <w:pPr>
              <w:tabs>
                <w:tab w:val="left" w:pos="1134"/>
              </w:tabs>
              <w:ind w:left="36"/>
              <w:jc w:val="both"/>
              <w:rPr>
                <w:rFonts w:ascii="Times New Roman" w:hAnsi="Times New Roman" w:cs="Times New Roman"/>
              </w:rPr>
            </w:pPr>
            <w:r w:rsidRPr="00C5795F">
              <w:rPr>
                <w:rFonts w:ascii="Times New Roman" w:hAnsi="Times New Roman" w:cs="Times New Roman"/>
              </w:rPr>
              <w:t xml:space="preserve">Оценката на риска и мерките, които следва да бъдат предприети са тясно свързани с генералните ВиК планове, с краткосрочните и дългосрочни програми от мерки и с бъдещите инвестиции. В тази връзка е необходимо същите да бъдат одобрени от Асоциацията по ВиК преди да бъдат предоставени на </w:t>
            </w:r>
            <w:r w:rsidRPr="00C5795F">
              <w:rPr>
                <w:rFonts w:ascii="Times New Roman" w:hAnsi="Times New Roman" w:cs="Times New Roman"/>
              </w:rPr>
              <w:lastRenderedPageBreak/>
              <w:t>контролните органи. Предвидената възможност РЗИ и БД при необходимост да дават задължителни за изпълнение препоръки, в съответствие с компетенциите си на практика не ги изключва от процеса на одобряване.</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22DC3" w:rsidRDefault="001C073E" w:rsidP="001C073E">
            <w:pPr>
              <w:jc w:val="both"/>
              <w:rPr>
                <w:rFonts w:ascii="Times New Roman" w:hAnsi="Times New Roman" w:cs="Times New Roman"/>
              </w:rPr>
            </w:pPr>
            <w:r>
              <w:rPr>
                <w:rFonts w:ascii="Times New Roman" w:hAnsi="Times New Roman" w:cs="Times New Roman"/>
              </w:rPr>
              <w:t>1.6.</w:t>
            </w:r>
            <w:r w:rsidRPr="00F22DC3">
              <w:rPr>
                <w:rFonts w:ascii="Times New Roman" w:hAnsi="Times New Roman" w:cs="Times New Roman"/>
              </w:rPr>
              <w:t xml:space="preserve"> </w:t>
            </w:r>
            <w:r w:rsidRPr="00F22DC3">
              <w:rPr>
                <w:rFonts w:ascii="Times New Roman" w:hAnsi="Times New Roman" w:cs="Times New Roman"/>
                <w:b/>
              </w:rPr>
              <w:t>В Чл. 6 г (3)</w:t>
            </w:r>
            <w:r w:rsidRPr="00F22DC3">
              <w:rPr>
                <w:rFonts w:ascii="Times New Roman" w:hAnsi="Times New Roman" w:cs="Times New Roman"/>
              </w:rPr>
              <w:t xml:space="preserve"> Собствениците/ползвателите/управителите на обектите по ал. 1 предоставят оценката на риска на РЗИ, кметовете на общини и съответната водоснабдителна организация, с която имат склочен договор за предоставяне на водоснабдителни услуги.</w:t>
            </w:r>
          </w:p>
          <w:p w:rsidR="001C073E" w:rsidRPr="00F22DC3" w:rsidRDefault="001C073E" w:rsidP="001C073E">
            <w:pPr>
              <w:jc w:val="both"/>
              <w:rPr>
                <w:rFonts w:ascii="Times New Roman" w:hAnsi="Times New Roman" w:cs="Times New Roman"/>
                <w:i/>
              </w:rPr>
            </w:pPr>
            <w:r w:rsidRPr="00F22DC3">
              <w:rPr>
                <w:rFonts w:ascii="Times New Roman" w:hAnsi="Times New Roman" w:cs="Times New Roman"/>
                <w:i/>
              </w:rPr>
              <w:t>Молим да се уточни дали водоснабдителната организация получава оценката на риска на приоритетните обекти с информативна цел или е необходимо действие.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Ангажиментите на институциите са посочени в ал. 4 на същия член.</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1.7.</w:t>
            </w:r>
            <w:r w:rsidRPr="00F02E4F">
              <w:rPr>
                <w:rFonts w:ascii="Times New Roman" w:hAnsi="Times New Roman" w:cs="Times New Roman"/>
              </w:rPr>
              <w:t xml:space="preserve"> </w:t>
            </w:r>
            <w:r w:rsidRPr="00F02E4F">
              <w:rPr>
                <w:rFonts w:ascii="Times New Roman" w:hAnsi="Times New Roman" w:cs="Times New Roman"/>
                <w:b/>
              </w:rPr>
              <w:t>В Чл. 6 г (12)</w:t>
            </w:r>
            <w:r w:rsidRPr="00F02E4F">
              <w:rPr>
                <w:rFonts w:ascii="Times New Roman" w:hAnsi="Times New Roman" w:cs="Times New Roman"/>
              </w:rPr>
              <w:t xml:space="preserve"> При изграждането на нови водоснабдителни системи се използват строителни продукти, които не съдържат олово.</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Предлагаме да се добави „и са подходящи/одобрени за контакт с питейна вода“.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Приема се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1.8.</w:t>
            </w:r>
            <w:r w:rsidRPr="00F02E4F">
              <w:rPr>
                <w:rFonts w:ascii="Times New Roman" w:hAnsi="Times New Roman" w:cs="Times New Roman"/>
                <w:b/>
              </w:rPr>
              <w:t>В Чл. 13а. (1)</w:t>
            </w:r>
            <w:r w:rsidRPr="00F02E4F">
              <w:rPr>
                <w:rFonts w:ascii="Times New Roman" w:hAnsi="Times New Roman" w:cs="Times New Roman"/>
              </w:rPr>
              <w:t xml:space="preserve"> Химикалите за пречистване и филт</w:t>
            </w:r>
            <w:r>
              <w:rPr>
                <w:rFonts w:ascii="Times New Roman" w:hAnsi="Times New Roman" w:cs="Times New Roman"/>
              </w:rPr>
              <w:t>ъ</w:t>
            </w:r>
            <w:r w:rsidRPr="00F02E4F">
              <w:rPr>
                <w:rFonts w:ascii="Times New Roman" w:hAnsi="Times New Roman" w:cs="Times New Roman"/>
              </w:rPr>
              <w:t>рните средства преминават процедурите по чл. 13, като в хода на тези процедури следва да са извършени изпитвания относно качеството и безопасността им, в т.ч. и на тяхната чистота, проведени от лаборатории, акредитирани по EN ISO/IEC 17025.</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 xml:space="preserve">Да се допълни, „ Обхватът на акредитация да вкпючва анализ по съответните припожими показатели на химикалите за пречистване и фитърните </w:t>
            </w:r>
            <w:r w:rsidRPr="00F22DC3">
              <w:rPr>
                <w:rFonts w:ascii="Times New Roman" w:hAnsi="Times New Roman" w:cs="Times New Roman"/>
                <w:i/>
              </w:rPr>
              <w:t>средства като продукти за изпитване“.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1.9.</w:t>
            </w:r>
            <w:r w:rsidRPr="00F02E4F">
              <w:rPr>
                <w:rFonts w:ascii="Times New Roman" w:hAnsi="Times New Roman" w:cs="Times New Roman"/>
              </w:rPr>
              <w:t xml:space="preserve"> </w:t>
            </w:r>
            <w:r w:rsidRPr="00F02E4F">
              <w:rPr>
                <w:rFonts w:ascii="Times New Roman" w:hAnsi="Times New Roman" w:cs="Times New Roman"/>
                <w:b/>
              </w:rPr>
              <w:t>В чл.13б, ал.1, т.8</w:t>
            </w:r>
            <w:r w:rsidRPr="00F02E4F">
              <w:rPr>
                <w:rFonts w:ascii="Times New Roman" w:hAnsi="Times New Roman" w:cs="Times New Roman"/>
              </w:rPr>
              <w:t xml:space="preserve"> информационни листове за безопасност на всяка съставка и на продукта, изготвени съгласно изискванията на Приложение II към Регламент (ЕО) № 1907/2006 на Европейския парламент и на Съвета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от 2006 г.);</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Предлагаме да се добави текст с уточнение, че в обхвата на ИЛБ еднозначно трябва да присъства конкретната употреба на продукта предназначен за „питейни води“.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 xml:space="preserve">Формата и съдържанието на ИЛБ са определени в Приложение II към Регламент (ЕО) № 1907/2006 на Европейския парламент и на Съвета относно регистрацията, оценката, разрешаването и ограничаването на химикали (REACH). Част от изискуемата информация, </w:t>
            </w:r>
            <w:r w:rsidRPr="00C5795F">
              <w:rPr>
                <w:rFonts w:ascii="Times New Roman" w:hAnsi="Times New Roman" w:cs="Times New Roman"/>
              </w:rPr>
              <w:lastRenderedPageBreak/>
              <w:t>която попада в обхвата ан ИЛБ е видовете употреба, за които е предназначен продукта.</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B81E50" w:rsidRDefault="001C073E" w:rsidP="001C073E">
            <w:pPr>
              <w:jc w:val="both"/>
              <w:rPr>
                <w:rFonts w:ascii="Times New Roman" w:hAnsi="Times New Roman" w:cs="Times New Roman"/>
              </w:rPr>
            </w:pPr>
            <w:r>
              <w:rPr>
                <w:rFonts w:ascii="Times New Roman" w:hAnsi="Times New Roman" w:cs="Times New Roman"/>
              </w:rPr>
              <w:t xml:space="preserve">•1.10. </w:t>
            </w:r>
            <w:r w:rsidRPr="00F02E4F">
              <w:rPr>
                <w:rFonts w:ascii="Times New Roman" w:hAnsi="Times New Roman" w:cs="Times New Roman"/>
                <w:b/>
              </w:rPr>
              <w:t xml:space="preserve">В чл.13 б, ал.1, т.9 </w:t>
            </w:r>
            <w:r w:rsidRPr="00F02E4F">
              <w:rPr>
                <w:rFonts w:ascii="Times New Roman" w:hAnsi="Times New Roman" w:cs="Times New Roman"/>
              </w:rPr>
              <w:t xml:space="preserve">протоколи от изпитване, проведено през последната календарна година преди подаване на заявлението, издадени от акредитирана лаборатория по EN ISO/IEC 17025 и предоставящи резултати от приложени стандартизирани методи за всички компоненти в заявения </w:t>
            </w:r>
            <w:r w:rsidRPr="00B81E50">
              <w:rPr>
                <w:rFonts w:ascii="Times New Roman" w:hAnsi="Times New Roman" w:cs="Times New Roman"/>
              </w:rPr>
              <w:t>химикал за пречистване (в т.ч. активно вещество, примеси и пр.</w:t>
            </w:r>
          </w:p>
          <w:p w:rsidR="001C073E" w:rsidRPr="00F02E4F" w:rsidRDefault="001C073E" w:rsidP="001C073E">
            <w:pPr>
              <w:jc w:val="both"/>
              <w:rPr>
                <w:rFonts w:ascii="Times New Roman" w:hAnsi="Times New Roman" w:cs="Times New Roman"/>
                <w:i/>
              </w:rPr>
            </w:pPr>
            <w:r w:rsidRPr="00B81E50">
              <w:rPr>
                <w:rFonts w:ascii="Times New Roman" w:hAnsi="Times New Roman" w:cs="Times New Roman"/>
                <w:i/>
              </w:rPr>
              <w:t>Предлагаме след „акредитирана лаборатория”, да се добави текст „с обхват за питейни води за съответния изпитван продукт, химична смес или вещество“.</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 xml:space="preserve">1.11. </w:t>
            </w:r>
            <w:r w:rsidRPr="00F02E4F">
              <w:rPr>
                <w:rFonts w:ascii="Times New Roman" w:hAnsi="Times New Roman" w:cs="Times New Roman"/>
                <w:b/>
              </w:rPr>
              <w:t>В чл.13 б, ал.1, т.11</w:t>
            </w:r>
            <w:r w:rsidRPr="00F02E4F">
              <w:rPr>
                <w:rFonts w:ascii="Times New Roman" w:hAnsi="Times New Roman" w:cs="Times New Roman"/>
              </w:rPr>
              <w:t xml:space="preserve"> сертификат за допустим контакт с питейна вода, с валидност най-малко една година от датата на подаване на заявлението, издаден от акредитиран орган по сертификация от държава членка на Европейския съюз или от международен сертификационен орган, ако е наличен.</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 xml:space="preserve">С цел по-добър контрол на влаганите химикали и и фитърни средства за контакт с питейната вода е приложимо задължителното наличие на документ гарантиращ безопасност на продукта влизащ в контакт с питейната вода. В тази връзка, предлагаме последната фраза „ ако е наличен” в изречението да </w:t>
            </w:r>
            <w:r w:rsidRPr="00B81E50">
              <w:rPr>
                <w:rFonts w:ascii="Times New Roman" w:hAnsi="Times New Roman" w:cs="Times New Roman"/>
                <w:i/>
              </w:rPr>
              <w:t>отпадне и сертификата за контакт с питейна вода да има задължителен характер.</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both"/>
              <w:rPr>
                <w:rFonts w:ascii="Times New Roman" w:hAnsi="Times New Roman" w:cs="Times New Roman"/>
                <w:sz w:val="24"/>
                <w:szCs w:val="24"/>
              </w:rPr>
            </w:pPr>
            <w:r w:rsidRPr="00C5795F">
              <w:rPr>
                <w:rFonts w:ascii="Times New Roman" w:hAnsi="Times New Roman" w:cs="Times New Roman"/>
                <w:sz w:val="24"/>
                <w:szCs w:val="24"/>
              </w:rPr>
              <w:t>Сертифицирането, предвидено в чл. 13б, ал. 1, т.11 е доброволен акт и не е предвидено като задължително условие съгласно химичното законодателство. В тази връзка е предвидено задължението на заинтересованите лица да проведат процедурата по реда на чл. 13.</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1.12.</w:t>
            </w:r>
            <w:r w:rsidRPr="00F02E4F">
              <w:rPr>
                <w:rFonts w:ascii="Times New Roman" w:hAnsi="Times New Roman" w:cs="Times New Roman"/>
              </w:rPr>
              <w:t xml:space="preserve"> </w:t>
            </w:r>
            <w:r w:rsidRPr="00F02E4F">
              <w:rPr>
                <w:rFonts w:ascii="Times New Roman" w:hAnsi="Times New Roman" w:cs="Times New Roman"/>
                <w:b/>
              </w:rPr>
              <w:t>В Чл. 13в. (1)</w:t>
            </w:r>
            <w:r w:rsidRPr="00F02E4F">
              <w:rPr>
                <w:rFonts w:ascii="Times New Roman" w:hAnsi="Times New Roman" w:cs="Times New Roman"/>
              </w:rPr>
              <w:t xml:space="preserve"> Директорът на НЦОЗА в 15-дневен срок от пост</w:t>
            </w:r>
            <w:r>
              <w:rPr>
                <w:rFonts w:ascii="Times New Roman" w:hAnsi="Times New Roman" w:cs="Times New Roman"/>
              </w:rPr>
              <w:t>ъ</w:t>
            </w:r>
            <w:r w:rsidRPr="00F02E4F">
              <w:rPr>
                <w:rFonts w:ascii="Times New Roman" w:hAnsi="Times New Roman" w:cs="Times New Roman"/>
              </w:rPr>
              <w:t>пване на заявлението за издаване на експертна хигиенна оценка и документите по чл. 136 изпраща същите на минист</w:t>
            </w:r>
            <w:r>
              <w:rPr>
                <w:rFonts w:ascii="Times New Roman" w:hAnsi="Times New Roman" w:cs="Times New Roman"/>
              </w:rPr>
              <w:t>ъ</w:t>
            </w:r>
            <w:r w:rsidRPr="00F02E4F">
              <w:rPr>
                <w:rFonts w:ascii="Times New Roman" w:hAnsi="Times New Roman" w:cs="Times New Roman"/>
              </w:rPr>
              <w:t>ра на околната среда и водите, и декана на Хидротехническия факултет на Университета по архитектура, строителство и геодезия (УАСГ), за становища съгласно тяхната компетентност.</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Считаме, че хигиенната оценка е приоритетна на здравните власти и институциите имащи отношение към околната среда (МЗ, НЦОЗА, РЗИ, РИОСВ, ИАОС) и конкретизирането на институции, които нямат пряка връзка към опазване здравето на населението и опазването на околната среда от замърсяване, не е причожимо в конкретното предложение. Предлагаме текста „декана на Хидротехническия факултет на Университета по архитектура, строителство и геодезия (УАСГ)” да отпадне.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 xml:space="preserve">Хигиенната оценка не е самостоятелна и независеща от други оценки и характеристики. В тази връзка по отоншение на филтърните системи и иновативните продукти считаме, че научно техническата експертиза на Хидротехническия факултет на УАСГ е на най-високо международно ниво и в тази </w:t>
            </w:r>
            <w:r w:rsidRPr="00C5795F">
              <w:rPr>
                <w:rFonts w:ascii="Times New Roman" w:hAnsi="Times New Roman" w:cs="Times New Roman"/>
              </w:rPr>
              <w:lastRenderedPageBreak/>
              <w:t>връзка тяхното становище е изключително важно за извършване на общата хигиенна оценка. В тази връзка текстовете на наредбата са прецизирани.</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0F5094" w:rsidRDefault="001C073E" w:rsidP="001C073E">
            <w:pPr>
              <w:jc w:val="both"/>
              <w:rPr>
                <w:rFonts w:ascii="Times New Roman" w:hAnsi="Times New Roman" w:cs="Times New Roman"/>
              </w:rPr>
            </w:pPr>
            <w:r>
              <w:rPr>
                <w:rFonts w:ascii="Times New Roman" w:hAnsi="Times New Roman" w:cs="Times New Roman"/>
              </w:rPr>
              <w:t xml:space="preserve">1.13. </w:t>
            </w:r>
            <w:r w:rsidRPr="000F5094">
              <w:rPr>
                <w:rFonts w:ascii="Times New Roman" w:hAnsi="Times New Roman" w:cs="Times New Roman"/>
                <w:b/>
              </w:rPr>
              <w:t>В приложение № 1 към чл. 3, ал. 2, т. 2</w:t>
            </w:r>
            <w:r w:rsidRPr="000F5094">
              <w:rPr>
                <w:rFonts w:ascii="Times New Roman" w:hAnsi="Times New Roman" w:cs="Times New Roman"/>
              </w:rPr>
              <w:t xml:space="preserve"> се правят следните изменения и допълнения: 1. Наименованието на таблица „Микробиологични показатели“ се изменя така: „Таблица А „Микробиологични показатели”.</w:t>
            </w:r>
          </w:p>
          <w:p w:rsidR="001C073E" w:rsidRPr="000F5094" w:rsidRDefault="001C073E" w:rsidP="001C073E">
            <w:pPr>
              <w:jc w:val="both"/>
              <w:rPr>
                <w:rFonts w:ascii="Times New Roman" w:hAnsi="Times New Roman" w:cs="Times New Roman"/>
                <w:i/>
              </w:rPr>
            </w:pPr>
            <w:r w:rsidRPr="000F5094">
              <w:rPr>
                <w:rFonts w:ascii="Times New Roman" w:hAnsi="Times New Roman" w:cs="Times New Roman"/>
                <w:i/>
              </w:rPr>
              <w:t>Тъй като според „Приложение № 3 към чл. 9, ал. 13 „Методи за анализ Част А Микробиологични показатели” Директивата дава възможност за анализ на Ешерихия коли и Колиформни бактерии (Колиформи) да се използват два метода - БДС EN ISO 9308-1 или БДС EN ISO 9308-2, следователно мерната единица на микробиологичните резултати може да бъде КОЕ или НВЧ.</w:t>
            </w:r>
          </w:p>
          <w:p w:rsidR="001C073E" w:rsidRPr="00F02E4F" w:rsidRDefault="001C073E" w:rsidP="001C073E">
            <w:pPr>
              <w:jc w:val="both"/>
              <w:rPr>
                <w:rFonts w:ascii="Times New Roman" w:hAnsi="Times New Roman" w:cs="Times New Roman"/>
                <w:i/>
              </w:rPr>
            </w:pPr>
            <w:r w:rsidRPr="000F5094">
              <w:rPr>
                <w:rFonts w:ascii="Times New Roman" w:hAnsi="Times New Roman" w:cs="Times New Roman"/>
                <w:i/>
              </w:rPr>
              <w:t>Предлагаме текстът в колона „Стойност брой КОЕ(1)/ml“ на таблица А. 1 и таблица А. 2 да се редактира на „Стойност брой (1)/ml“ и забележка (1) да е (1)КОЕ колонообразуващи единици или НВЧ (най-вероятно число) и текстът в колона „Единица“ на Таблица В „Показатели с индикаторно значение“ към показател „Колиформи” да се редактира на КОЕ или НВЧ/ ml  и съответно в забележка (*9) да се реДактира така: „За вода по смисъла на чл. 6, ал. 1, т. 3 изискването за показателя е 0/250 КОЕ или 0/250 НВЧ/ml.</w:t>
            </w:r>
          </w:p>
          <w:p w:rsidR="001C073E" w:rsidRPr="00F02E4F" w:rsidRDefault="001C073E" w:rsidP="001C073E">
            <w:pPr>
              <w:tabs>
                <w:tab w:val="left" w:pos="1245"/>
              </w:tabs>
              <w:jc w:val="both"/>
              <w:rPr>
                <w:rFonts w:ascii="Times New Roman" w:hAnsi="Times New Roman" w:cs="Times New Roman"/>
              </w:rPr>
            </w:pPr>
            <w:r>
              <w:rPr>
                <w:rFonts w:ascii="Times New Roman" w:hAnsi="Times New Roman" w:cs="Times New Roman"/>
              </w:rPr>
              <w:tab/>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 xml:space="preserve">При води с нисък бактериален фон и дори нулев, каквито са питейните и бутилираните води  (вода по смисъла на чл. 6, ал. 1, т. 3), се прилага мембранна филтрация – т.е. методът е БДС EN ISO 9308-1, резултатите са в КОЕ / 1мл, 100мл, 250мл, 50мл и </w:t>
            </w:r>
            <w:r w:rsidRPr="00C5795F">
              <w:rPr>
                <w:rFonts w:ascii="Times New Roman" w:hAnsi="Times New Roman" w:cs="Times New Roman"/>
                <w:b/>
                <w:u w:val="single"/>
              </w:rPr>
              <w:t xml:space="preserve">е излишно </w:t>
            </w:r>
            <w:r w:rsidRPr="00C5795F">
              <w:rPr>
                <w:rFonts w:ascii="Times New Roman" w:hAnsi="Times New Roman" w:cs="Times New Roman"/>
              </w:rPr>
              <w:t>да се добавя терминът НВЧ / мл.</w:t>
            </w:r>
          </w:p>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Част 2 на ISO 9308, при която се определя НВЧ, има резон да се прилага при сурови води от повърхностни водоизточници, водоснабдяващи населени места, когато са с по-високи бактериални количества – т.е. това касае Наредба 12, а не настоящата наредба.</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9C7A78" w:rsidRDefault="001C073E" w:rsidP="001C073E">
            <w:pPr>
              <w:pStyle w:val="ListParagraph"/>
              <w:numPr>
                <w:ilvl w:val="1"/>
                <w:numId w:val="18"/>
              </w:numPr>
              <w:tabs>
                <w:tab w:val="left" w:pos="174"/>
              </w:tabs>
              <w:jc w:val="both"/>
              <w:rPr>
                <w:rFonts w:ascii="Times New Roman" w:hAnsi="Times New Roman" w:cs="Times New Roman"/>
              </w:rPr>
            </w:pPr>
            <w:r w:rsidRPr="009C7A78">
              <w:rPr>
                <w:rFonts w:ascii="Times New Roman" w:hAnsi="Times New Roman" w:cs="Times New Roman"/>
                <w:b/>
              </w:rPr>
              <w:t>В Приложение № 2 към чл. 7, ал. 1, Част А, т.3</w:t>
            </w:r>
            <w:r w:rsidRPr="009C7A78">
              <w:rPr>
                <w:rFonts w:ascii="Times New Roman" w:hAnsi="Times New Roman" w:cs="Times New Roman"/>
              </w:rPr>
              <w:t xml:space="preserve"> по повод оперативния контрол на показатели: </w:t>
            </w:r>
          </w:p>
          <w:p w:rsidR="001C073E" w:rsidRPr="009C7A78" w:rsidRDefault="001C073E" w:rsidP="001C073E">
            <w:pPr>
              <w:jc w:val="both"/>
              <w:rPr>
                <w:rFonts w:ascii="Times New Roman" w:hAnsi="Times New Roman" w:cs="Times New Roman"/>
              </w:rPr>
            </w:pPr>
            <w:r w:rsidRPr="009C7A78">
              <w:rPr>
                <w:rFonts w:ascii="Times New Roman" w:hAnsi="Times New Roman" w:cs="Times New Roman"/>
                <w:b/>
              </w:rPr>
              <w:t>„мътност“</w:t>
            </w:r>
            <w:r w:rsidRPr="009C7A78">
              <w:rPr>
                <w:rFonts w:ascii="Times New Roman" w:hAnsi="Times New Roman" w:cs="Times New Roman"/>
              </w:rPr>
              <w:t xml:space="preserve"> на изхода на пречиствателната станция за питейни води, където:</w:t>
            </w:r>
          </w:p>
          <w:tbl>
            <w:tblPr>
              <w:tblStyle w:val="TableGrid0"/>
              <w:tblW w:w="8493" w:type="dxa"/>
              <w:tblInd w:w="187" w:type="dxa"/>
              <w:tblLayout w:type="fixed"/>
              <w:tblCellMar>
                <w:top w:w="9" w:type="dxa"/>
                <w:right w:w="40" w:type="dxa"/>
              </w:tblCellMar>
              <w:tblLook w:val="04A0" w:firstRow="1" w:lastRow="0" w:firstColumn="1" w:lastColumn="0" w:noHBand="0" w:noVBand="1"/>
            </w:tblPr>
            <w:tblGrid>
              <w:gridCol w:w="4524"/>
              <w:gridCol w:w="3969"/>
            </w:tblGrid>
            <w:tr w:rsidR="001C073E" w:rsidRPr="009C7A78" w:rsidTr="00F02E4F">
              <w:trPr>
                <w:trHeight w:val="355"/>
              </w:trPr>
              <w:tc>
                <w:tcPr>
                  <w:tcW w:w="4524" w:type="dxa"/>
                  <w:tcBorders>
                    <w:top w:val="single" w:sz="2" w:space="0" w:color="000000"/>
                    <w:left w:val="single" w:sz="2" w:space="0" w:color="000000"/>
                    <w:bottom w:val="single" w:sz="2" w:space="0" w:color="000000"/>
                    <w:right w:val="nil"/>
                  </w:tcBorders>
                  <w:hideMark/>
                </w:tcPr>
                <w:p w:rsidR="001C073E" w:rsidRPr="009C7A78" w:rsidRDefault="001C073E" w:rsidP="001C073E">
                  <w:pPr>
                    <w:ind w:left="115"/>
                    <w:rPr>
                      <w:rFonts w:ascii="Times New Roman" w:hAnsi="Times New Roman" w:cs="Times New Roman"/>
                    </w:rPr>
                  </w:pPr>
                  <w:r w:rsidRPr="009C7A78">
                    <w:rPr>
                      <w:rFonts w:ascii="Times New Roman" w:hAnsi="Times New Roman" w:cs="Times New Roman"/>
                    </w:rPr>
                    <w:t>Работен показател</w:t>
                  </w:r>
                </w:p>
              </w:tc>
              <w:tc>
                <w:tcPr>
                  <w:tcW w:w="3969" w:type="dxa"/>
                  <w:tcBorders>
                    <w:top w:val="single" w:sz="2" w:space="0" w:color="000000"/>
                    <w:left w:val="single" w:sz="2" w:space="0" w:color="000000"/>
                    <w:bottom w:val="single" w:sz="2" w:space="0" w:color="000000"/>
                    <w:right w:val="single" w:sz="2" w:space="0" w:color="000000"/>
                  </w:tcBorders>
                  <w:hideMark/>
                </w:tcPr>
                <w:p w:rsidR="001C073E" w:rsidRPr="009C7A78" w:rsidRDefault="001C073E" w:rsidP="001C073E">
                  <w:pPr>
                    <w:ind w:left="100"/>
                    <w:rPr>
                      <w:rFonts w:ascii="Times New Roman" w:hAnsi="Times New Roman" w:cs="Times New Roman"/>
                    </w:rPr>
                  </w:pPr>
                  <w:r w:rsidRPr="009C7A78">
                    <w:rPr>
                      <w:rFonts w:ascii="Times New Roman" w:hAnsi="Times New Roman" w:cs="Times New Roman"/>
                    </w:rPr>
                    <w:t>Референтна стойност</w:t>
                  </w:r>
                </w:p>
              </w:tc>
            </w:tr>
            <w:tr w:rsidR="001C073E" w:rsidRPr="009C7A78" w:rsidTr="00F02E4F">
              <w:trPr>
                <w:trHeight w:val="672"/>
              </w:trPr>
              <w:tc>
                <w:tcPr>
                  <w:tcW w:w="4524" w:type="dxa"/>
                  <w:tcBorders>
                    <w:top w:val="single" w:sz="2" w:space="0" w:color="000000"/>
                    <w:left w:val="single" w:sz="2" w:space="0" w:color="000000"/>
                    <w:bottom w:val="single" w:sz="2" w:space="0" w:color="000000"/>
                    <w:right w:val="nil"/>
                  </w:tcBorders>
                  <w:hideMark/>
                </w:tcPr>
                <w:p w:rsidR="001C073E" w:rsidRPr="009C7A78" w:rsidRDefault="001C073E" w:rsidP="001C073E">
                  <w:pPr>
                    <w:ind w:left="115"/>
                    <w:rPr>
                      <w:rFonts w:ascii="Times New Roman" w:hAnsi="Times New Roman" w:cs="Times New Roman"/>
                    </w:rPr>
                  </w:pPr>
                  <w:r w:rsidRPr="009C7A78">
                    <w:rPr>
                      <w:rFonts w:ascii="Times New Roman" w:hAnsi="Times New Roman" w:cs="Times New Roman"/>
                    </w:rPr>
                    <w:t>Мътност</w:t>
                  </w:r>
                </w:p>
              </w:tc>
              <w:tc>
                <w:tcPr>
                  <w:tcW w:w="3969" w:type="dxa"/>
                  <w:tcBorders>
                    <w:top w:val="single" w:sz="2" w:space="0" w:color="000000"/>
                    <w:left w:val="single" w:sz="2" w:space="0" w:color="000000"/>
                    <w:bottom w:val="single" w:sz="2" w:space="0" w:color="000000"/>
                    <w:right w:val="single" w:sz="2" w:space="0" w:color="000000"/>
                  </w:tcBorders>
                  <w:hideMark/>
                </w:tcPr>
                <w:p w:rsidR="001C073E" w:rsidRPr="009C7A78" w:rsidRDefault="001C073E" w:rsidP="00C5795F">
                  <w:pPr>
                    <w:ind w:left="104" w:right="391"/>
                    <w:rPr>
                      <w:rFonts w:ascii="Times New Roman" w:hAnsi="Times New Roman" w:cs="Times New Roman"/>
                    </w:rPr>
                  </w:pPr>
                  <w:r w:rsidRPr="009C7A78">
                    <w:rPr>
                      <w:rFonts w:ascii="Times New Roman" w:hAnsi="Times New Roman" w:cs="Times New Roman"/>
                    </w:rPr>
                    <w:t>0,3 NTU в 95 % от пробите и нито една, надвишаваща 1 NTU</w:t>
                  </w:r>
                </w:p>
              </w:tc>
            </w:tr>
            <w:tr w:rsidR="001C073E" w:rsidRPr="009C7A78" w:rsidTr="00F02E4F">
              <w:trPr>
                <w:trHeight w:val="664"/>
              </w:trPr>
              <w:tc>
                <w:tcPr>
                  <w:tcW w:w="4524" w:type="dxa"/>
                  <w:tcBorders>
                    <w:top w:val="single" w:sz="2" w:space="0" w:color="000000"/>
                    <w:left w:val="single" w:sz="2" w:space="0" w:color="000000"/>
                    <w:bottom w:val="single" w:sz="2" w:space="0" w:color="000000"/>
                    <w:right w:val="nil"/>
                  </w:tcBorders>
                  <w:hideMark/>
                </w:tcPr>
                <w:p w:rsidR="001C073E" w:rsidRPr="009C7A78" w:rsidRDefault="001C073E" w:rsidP="001C073E">
                  <w:pPr>
                    <w:ind w:left="106" w:right="128" w:firstLine="10"/>
                    <w:rPr>
                      <w:rFonts w:ascii="Times New Roman" w:hAnsi="Times New Roman" w:cs="Times New Roman"/>
                    </w:rPr>
                  </w:pPr>
                  <w:r w:rsidRPr="009C7A78">
                    <w:rPr>
                      <w:rFonts w:ascii="Times New Roman" w:hAnsi="Times New Roman" w:cs="Times New Roman"/>
                    </w:rPr>
                    <w:lastRenderedPageBreak/>
                    <w:t>Обем (</w:t>
                  </w:r>
                  <w:r w:rsidRPr="009C7A78">
                    <w:rPr>
                      <w:rFonts w:ascii="Times New Roman" w:hAnsi="Times New Roman" w:cs="Times New Roman"/>
                      <w:lang w:val="en-US"/>
                    </w:rPr>
                    <w:t>m</w:t>
                  </w:r>
                  <w:r w:rsidRPr="009C7A78">
                    <w:rPr>
                      <w:rFonts w:ascii="Times New Roman" w:hAnsi="Times New Roman" w:cs="Times New Roman"/>
                      <w:vertAlign w:val="superscript"/>
                    </w:rPr>
                    <w:t>з</w:t>
                  </w:r>
                  <w:r w:rsidRPr="009C7A78">
                    <w:rPr>
                      <w:rFonts w:ascii="Times New Roman" w:hAnsi="Times New Roman" w:cs="Times New Roman"/>
                    </w:rPr>
                    <w:t>) вода, разпределяна</w:t>
                  </w:r>
                  <w:r w:rsidRPr="009C7A78">
                    <w:rPr>
                      <w:rFonts w:ascii="Times New Roman" w:hAnsi="Times New Roman" w:cs="Times New Roman"/>
                      <w:lang w:val="en-US"/>
                    </w:rPr>
                    <w:t xml:space="preserve"> </w:t>
                  </w:r>
                  <w:r w:rsidRPr="009C7A78">
                    <w:rPr>
                      <w:rFonts w:ascii="Times New Roman" w:hAnsi="Times New Roman" w:cs="Times New Roman"/>
                    </w:rPr>
                    <w:t>или добивана ежедневно в зоната водоснабдяване</w:t>
                  </w:r>
                </w:p>
              </w:tc>
              <w:tc>
                <w:tcPr>
                  <w:tcW w:w="3969" w:type="dxa"/>
                  <w:tcBorders>
                    <w:top w:val="single" w:sz="2" w:space="0" w:color="000000"/>
                    <w:left w:val="single" w:sz="2" w:space="0" w:color="000000"/>
                    <w:bottom w:val="single" w:sz="2" w:space="0" w:color="000000"/>
                    <w:right w:val="single" w:sz="2" w:space="0" w:color="000000"/>
                  </w:tcBorders>
                  <w:hideMark/>
                </w:tcPr>
                <w:p w:rsidR="001C073E" w:rsidRPr="009C7A78" w:rsidRDefault="001C073E" w:rsidP="00C5795F">
                  <w:pPr>
                    <w:ind w:left="104" w:right="391"/>
                    <w:rPr>
                      <w:rFonts w:ascii="Times New Roman" w:hAnsi="Times New Roman" w:cs="Times New Roman"/>
                    </w:rPr>
                  </w:pPr>
                  <w:r w:rsidRPr="009C7A78">
                    <w:rPr>
                      <w:rFonts w:ascii="Times New Roman" w:hAnsi="Times New Roman" w:cs="Times New Roman"/>
                    </w:rPr>
                    <w:t>Минимална честота на пробовземане и анализ</w:t>
                  </w:r>
                </w:p>
              </w:tc>
            </w:tr>
            <w:tr w:rsidR="001C073E" w:rsidRPr="009C7A78" w:rsidTr="00F02E4F">
              <w:trPr>
                <w:trHeight w:val="355"/>
              </w:trPr>
              <w:tc>
                <w:tcPr>
                  <w:tcW w:w="4524" w:type="dxa"/>
                  <w:tcBorders>
                    <w:top w:val="single" w:sz="2" w:space="0" w:color="000000"/>
                    <w:left w:val="single" w:sz="2" w:space="0" w:color="000000"/>
                    <w:bottom w:val="single" w:sz="2" w:space="0" w:color="000000"/>
                    <w:right w:val="nil"/>
                  </w:tcBorders>
                  <w:hideMark/>
                </w:tcPr>
                <w:p w:rsidR="001C073E" w:rsidRPr="009C7A78" w:rsidRDefault="001C073E" w:rsidP="001C073E">
                  <w:pPr>
                    <w:ind w:left="110"/>
                    <w:rPr>
                      <w:rFonts w:ascii="Times New Roman" w:hAnsi="Times New Roman" w:cs="Times New Roman"/>
                    </w:rPr>
                  </w:pPr>
                  <w:r w:rsidRPr="009C7A78">
                    <w:rPr>
                      <w:rFonts w:ascii="Times New Roman" w:hAnsi="Times New Roman" w:cs="Times New Roman"/>
                    </w:rPr>
                    <w:t>&lt; 1 000</w:t>
                  </w:r>
                </w:p>
              </w:tc>
              <w:tc>
                <w:tcPr>
                  <w:tcW w:w="3969" w:type="dxa"/>
                  <w:tcBorders>
                    <w:top w:val="single" w:sz="2" w:space="0" w:color="000000"/>
                    <w:left w:val="single" w:sz="2" w:space="0" w:color="000000"/>
                    <w:bottom w:val="single" w:sz="2" w:space="0" w:color="000000"/>
                    <w:right w:val="single" w:sz="2" w:space="0" w:color="000000"/>
                  </w:tcBorders>
                  <w:hideMark/>
                </w:tcPr>
                <w:p w:rsidR="001C073E" w:rsidRPr="009C7A78" w:rsidRDefault="001C073E" w:rsidP="001C073E">
                  <w:pPr>
                    <w:ind w:left="100"/>
                    <w:rPr>
                      <w:rFonts w:ascii="Times New Roman" w:hAnsi="Times New Roman" w:cs="Times New Roman"/>
                    </w:rPr>
                  </w:pPr>
                  <w:r w:rsidRPr="009C7A78">
                    <w:rPr>
                      <w:rFonts w:ascii="Times New Roman" w:hAnsi="Times New Roman" w:cs="Times New Roman"/>
                    </w:rPr>
                    <w:t>За седмица</w:t>
                  </w:r>
                </w:p>
              </w:tc>
            </w:tr>
            <w:tr w:rsidR="001C073E" w:rsidRPr="009C7A78" w:rsidTr="00F02E4F">
              <w:trPr>
                <w:trHeight w:val="317"/>
              </w:trPr>
              <w:tc>
                <w:tcPr>
                  <w:tcW w:w="4524" w:type="dxa"/>
                  <w:tcBorders>
                    <w:top w:val="single" w:sz="2" w:space="0" w:color="000000"/>
                    <w:left w:val="single" w:sz="2" w:space="0" w:color="000000"/>
                    <w:bottom w:val="single" w:sz="2" w:space="0" w:color="000000"/>
                    <w:right w:val="nil"/>
                  </w:tcBorders>
                  <w:hideMark/>
                </w:tcPr>
                <w:p w:rsidR="001C073E" w:rsidRPr="009C7A78" w:rsidRDefault="001C073E" w:rsidP="001C073E">
                  <w:pPr>
                    <w:ind w:left="120"/>
                    <w:rPr>
                      <w:rFonts w:ascii="Times New Roman" w:hAnsi="Times New Roman" w:cs="Times New Roman"/>
                    </w:rPr>
                  </w:pPr>
                  <w:r w:rsidRPr="009C7A78">
                    <w:rPr>
                      <w:rFonts w:ascii="Times New Roman" w:hAnsi="Times New Roman" w:cs="Times New Roman"/>
                    </w:rPr>
                    <w:t>&gt; 1 000 до ≤ 10 000</w:t>
                  </w:r>
                </w:p>
              </w:tc>
              <w:tc>
                <w:tcPr>
                  <w:tcW w:w="3969" w:type="dxa"/>
                  <w:tcBorders>
                    <w:top w:val="single" w:sz="2" w:space="0" w:color="000000"/>
                    <w:left w:val="single" w:sz="2" w:space="0" w:color="000000"/>
                    <w:bottom w:val="single" w:sz="2" w:space="0" w:color="000000"/>
                    <w:right w:val="single" w:sz="2" w:space="0" w:color="000000"/>
                  </w:tcBorders>
                  <w:hideMark/>
                </w:tcPr>
                <w:p w:rsidR="001C073E" w:rsidRPr="009C7A78" w:rsidRDefault="001C073E" w:rsidP="001C073E">
                  <w:pPr>
                    <w:ind w:left="100"/>
                    <w:rPr>
                      <w:rFonts w:ascii="Times New Roman" w:hAnsi="Times New Roman" w:cs="Times New Roman"/>
                    </w:rPr>
                  </w:pPr>
                  <w:r w:rsidRPr="009C7A78">
                    <w:rPr>
                      <w:rFonts w:ascii="Times New Roman" w:hAnsi="Times New Roman" w:cs="Times New Roman"/>
                    </w:rPr>
                    <w:t>Всеки ден</w:t>
                  </w:r>
                </w:p>
              </w:tc>
            </w:tr>
            <w:tr w:rsidR="001C073E" w:rsidRPr="009C7A78" w:rsidTr="00F02E4F">
              <w:trPr>
                <w:trHeight w:val="394"/>
              </w:trPr>
              <w:tc>
                <w:tcPr>
                  <w:tcW w:w="4524" w:type="dxa"/>
                  <w:tcBorders>
                    <w:top w:val="single" w:sz="2" w:space="0" w:color="000000"/>
                    <w:left w:val="single" w:sz="2" w:space="0" w:color="000000"/>
                    <w:bottom w:val="single" w:sz="2" w:space="0" w:color="000000"/>
                    <w:right w:val="nil"/>
                  </w:tcBorders>
                  <w:hideMark/>
                </w:tcPr>
                <w:p w:rsidR="001C073E" w:rsidRPr="009C7A78" w:rsidRDefault="001C073E" w:rsidP="001C073E">
                  <w:pPr>
                    <w:ind w:left="110"/>
                    <w:rPr>
                      <w:rFonts w:ascii="Times New Roman" w:hAnsi="Times New Roman" w:cs="Times New Roman"/>
                    </w:rPr>
                  </w:pPr>
                  <w:r w:rsidRPr="009C7A78">
                    <w:rPr>
                      <w:rFonts w:ascii="Times New Roman" w:hAnsi="Times New Roman" w:cs="Times New Roman"/>
                    </w:rPr>
                    <w:t>&gt; 10 000</w:t>
                  </w:r>
                </w:p>
              </w:tc>
              <w:tc>
                <w:tcPr>
                  <w:tcW w:w="3969" w:type="dxa"/>
                  <w:tcBorders>
                    <w:top w:val="single" w:sz="2" w:space="0" w:color="000000"/>
                    <w:left w:val="single" w:sz="2" w:space="0" w:color="000000"/>
                    <w:bottom w:val="single" w:sz="2" w:space="0" w:color="000000"/>
                    <w:right w:val="single" w:sz="2" w:space="0" w:color="000000"/>
                  </w:tcBorders>
                  <w:hideMark/>
                </w:tcPr>
                <w:p w:rsidR="001C073E" w:rsidRPr="009C7A78" w:rsidRDefault="001C073E" w:rsidP="001C073E">
                  <w:pPr>
                    <w:ind w:left="100"/>
                    <w:rPr>
                      <w:rFonts w:ascii="Times New Roman" w:hAnsi="Times New Roman" w:cs="Times New Roman"/>
                    </w:rPr>
                  </w:pPr>
                  <w:r w:rsidRPr="009C7A78">
                    <w:rPr>
                      <w:rFonts w:ascii="Times New Roman" w:hAnsi="Times New Roman" w:cs="Times New Roman"/>
                    </w:rPr>
                    <w:t>Постоянно</w:t>
                  </w:r>
                </w:p>
              </w:tc>
            </w:tr>
          </w:tbl>
          <w:p w:rsidR="001C073E" w:rsidRPr="009C7A78" w:rsidRDefault="001C073E" w:rsidP="001C073E">
            <w:pPr>
              <w:jc w:val="both"/>
              <w:rPr>
                <w:rFonts w:ascii="Times New Roman" w:hAnsi="Times New Roman" w:cs="Times New Roman"/>
                <w:i/>
              </w:rPr>
            </w:pPr>
            <w:r w:rsidRPr="009C7A78">
              <w:rPr>
                <w:rFonts w:ascii="Times New Roman" w:hAnsi="Times New Roman" w:cs="Times New Roman"/>
              </w:rPr>
              <w:t>-</w:t>
            </w:r>
            <w:r w:rsidRPr="009C7A78">
              <w:rPr>
                <w:rFonts w:ascii="Times New Roman" w:hAnsi="Times New Roman" w:cs="Times New Roman"/>
              </w:rPr>
              <w:tab/>
            </w:r>
            <w:r w:rsidRPr="009C7A78">
              <w:rPr>
                <w:rFonts w:ascii="Times New Roman" w:hAnsi="Times New Roman" w:cs="Times New Roman"/>
                <w:i/>
              </w:rPr>
              <w:t xml:space="preserve">Това изискване може да бъде заложено за ПСПВ с физико-химично пречистване. Изискването </w:t>
            </w:r>
            <w:r w:rsidRPr="009C7A78">
              <w:rPr>
                <w:rFonts w:ascii="Times New Roman" w:hAnsi="Times New Roman" w:cs="Times New Roman"/>
                <w:i/>
                <w:u w:val="single"/>
              </w:rPr>
              <w:t>не може</w:t>
            </w:r>
            <w:r w:rsidRPr="009C7A78">
              <w:rPr>
                <w:rFonts w:ascii="Times New Roman" w:hAnsi="Times New Roman" w:cs="Times New Roman"/>
                <w:i/>
              </w:rPr>
              <w:t xml:space="preserve"> да бъде изпълнено за ПСПВ само с механично (физично) пречистване, които са вече въведени в експлоатация по този начин. Текстът следва да се съобрази с посочените технологични особености, а в условията на евентуалност, </w:t>
            </w:r>
            <w:r w:rsidRPr="009C7A78">
              <w:rPr>
                <w:rFonts w:ascii="Times New Roman" w:hAnsi="Times New Roman" w:cs="Times New Roman"/>
                <w:i/>
                <w:u w:val="single"/>
              </w:rPr>
              <w:t>да се предвиди достатъчен разумен отлагателен срок за влизане в сила (изпълнение на изискването).</w:t>
            </w:r>
          </w:p>
          <w:p w:rsidR="001C073E" w:rsidRPr="009C7A78" w:rsidRDefault="001C073E" w:rsidP="001C073E">
            <w:pPr>
              <w:jc w:val="both"/>
              <w:rPr>
                <w:rFonts w:ascii="Times New Roman" w:hAnsi="Times New Roman" w:cs="Times New Roman"/>
                <w:i/>
              </w:rPr>
            </w:pPr>
            <w:r w:rsidRPr="009C7A78">
              <w:rPr>
                <w:rFonts w:ascii="Times New Roman" w:hAnsi="Times New Roman" w:cs="Times New Roman"/>
                <w:i/>
              </w:rPr>
              <w:t>-</w:t>
            </w:r>
            <w:r w:rsidRPr="009C7A78">
              <w:rPr>
                <w:rFonts w:ascii="Times New Roman" w:hAnsi="Times New Roman" w:cs="Times New Roman"/>
                <w:i/>
              </w:rPr>
              <w:tab/>
              <w:t xml:space="preserve">Молим да се уточни оперативният мониторинг трябва ли да бъде извършван от акредитирана лаборатория или за оперативен мониторинг се приемат </w:t>
            </w:r>
            <w:r w:rsidRPr="009C7A78">
              <w:rPr>
                <w:rFonts w:ascii="Times New Roman" w:hAnsi="Times New Roman" w:cs="Times New Roman"/>
                <w:i/>
                <w:u w:val="single"/>
              </w:rPr>
              <w:t>показанията на уредите за мониторинг в реално време</w:t>
            </w:r>
            <w:r w:rsidRPr="009C7A78">
              <w:rPr>
                <w:rFonts w:ascii="Times New Roman" w:hAnsi="Times New Roman" w:cs="Times New Roman"/>
                <w:i/>
              </w:rPr>
              <w:t>?</w:t>
            </w:r>
          </w:p>
          <w:p w:rsidR="001C073E" w:rsidRPr="009C7A78" w:rsidRDefault="001C073E" w:rsidP="001C073E">
            <w:pPr>
              <w:jc w:val="both"/>
              <w:rPr>
                <w:rFonts w:ascii="Times New Roman" w:hAnsi="Times New Roman" w:cs="Times New Roman"/>
                <w:i/>
              </w:rPr>
            </w:pPr>
            <w:r w:rsidRPr="009C7A78">
              <w:rPr>
                <w:rFonts w:ascii="Times New Roman" w:hAnsi="Times New Roman" w:cs="Times New Roman"/>
                <w:i/>
              </w:rPr>
              <w:t>-</w:t>
            </w:r>
            <w:r w:rsidRPr="009C7A78">
              <w:rPr>
                <w:rFonts w:ascii="Times New Roman" w:hAnsi="Times New Roman" w:cs="Times New Roman"/>
                <w:i/>
              </w:rPr>
              <w:tab/>
              <w:t>Какъв е времевият период за който показателя „мътност” се проследява и се оценява неговото съответствие към зададените стойности от 0.3 NTU при постоянен мониторинг?;</w:t>
            </w:r>
          </w:p>
          <w:p w:rsidR="001C073E" w:rsidRPr="009C7A78" w:rsidRDefault="001C073E" w:rsidP="001C073E">
            <w:pPr>
              <w:jc w:val="both"/>
              <w:rPr>
                <w:rFonts w:ascii="Times New Roman" w:hAnsi="Times New Roman" w:cs="Times New Roman"/>
                <w:i/>
              </w:rPr>
            </w:pPr>
            <w:r w:rsidRPr="009C7A78">
              <w:rPr>
                <w:rFonts w:ascii="Times New Roman" w:hAnsi="Times New Roman" w:cs="Times New Roman"/>
                <w:i/>
              </w:rPr>
              <w:t>-</w:t>
            </w:r>
            <w:r w:rsidRPr="009C7A78">
              <w:rPr>
                <w:rFonts w:ascii="Times New Roman" w:hAnsi="Times New Roman" w:cs="Times New Roman"/>
                <w:i/>
              </w:rPr>
              <w:tab/>
              <w:t>От кога влиза в действие изискването за стойност на показател „мътност ” до 0,3 NTU в 95 % от пробите и нито една, надвишаваща 1 NTU?</w:t>
            </w:r>
          </w:p>
          <w:p w:rsidR="001C073E" w:rsidRPr="009C7A78"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b/>
              </w:rPr>
              <w:lastRenderedPageBreak/>
              <w:t>Приема се по принцип</w:t>
            </w:r>
            <w:r w:rsidRPr="00C5795F">
              <w:rPr>
                <w:rFonts w:ascii="Times New Roman" w:hAnsi="Times New Roman" w:cs="Times New Roman"/>
              </w:rPr>
              <w:t>.</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 xml:space="preserve">Обръщаме внимание, че това е референтен показател, а стойността е референтна, а не максимално допустима. Наблюдението е  в оперативен порядък и ще подпомогне дейността на оценка на качеството на </w:t>
            </w:r>
            <w:r w:rsidRPr="00C5795F">
              <w:rPr>
                <w:rFonts w:ascii="Times New Roman" w:hAnsi="Times New Roman" w:cs="Times New Roman"/>
              </w:rPr>
              <w:lastRenderedPageBreak/>
              <w:t>пречистване и взимането на информирани решения и подобряване на технологичния процес. В тази връзка е достатъчно оперативен контрол да се извършва с показанията на уредите в реално време.</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spacing w:after="47" w:line="216" w:lineRule="auto"/>
              <w:ind w:left="173" w:right="19" w:hanging="5"/>
              <w:rPr>
                <w:rFonts w:ascii="Times New Roman" w:hAnsi="Times New Roman" w:cs="Times New Roman"/>
                <w:b/>
              </w:rPr>
            </w:pPr>
            <w:r w:rsidRPr="00F02E4F">
              <w:rPr>
                <w:rFonts w:ascii="Times New Roman" w:hAnsi="Times New Roman" w:cs="Times New Roman"/>
                <w:b/>
              </w:rPr>
              <w:t>„соматични колифаги”</w:t>
            </w:r>
          </w:p>
          <w:tbl>
            <w:tblPr>
              <w:tblStyle w:val="TableGrid0"/>
              <w:tblW w:w="7951" w:type="dxa"/>
              <w:tblInd w:w="304" w:type="dxa"/>
              <w:tblLayout w:type="fixed"/>
              <w:tblCellMar>
                <w:top w:w="52" w:type="dxa"/>
                <w:left w:w="101" w:type="dxa"/>
              </w:tblCellMar>
              <w:tblLook w:val="04A0" w:firstRow="1" w:lastRow="0" w:firstColumn="1" w:lastColumn="0" w:noHBand="0" w:noVBand="1"/>
            </w:tblPr>
            <w:tblGrid>
              <w:gridCol w:w="1417"/>
              <w:gridCol w:w="2281"/>
              <w:gridCol w:w="2552"/>
              <w:gridCol w:w="1701"/>
            </w:tblGrid>
            <w:tr w:rsidR="001C073E" w:rsidRPr="00F02E4F" w:rsidTr="00F02E4F">
              <w:trPr>
                <w:trHeight w:val="564"/>
              </w:trPr>
              <w:tc>
                <w:tcPr>
                  <w:tcW w:w="1417"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ind w:left="10"/>
                    <w:rPr>
                      <w:rFonts w:ascii="Times New Roman" w:hAnsi="Times New Roman" w:cs="Times New Roman"/>
                    </w:rPr>
                  </w:pPr>
                  <w:r w:rsidRPr="00F02E4F">
                    <w:rPr>
                      <w:rFonts w:ascii="Times New Roman" w:hAnsi="Times New Roman" w:cs="Times New Roman"/>
                    </w:rPr>
                    <w:t>Работен показател</w:t>
                  </w:r>
                </w:p>
              </w:tc>
              <w:tc>
                <w:tcPr>
                  <w:tcW w:w="2281"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ind w:left="10"/>
                    <w:rPr>
                      <w:rFonts w:ascii="Times New Roman" w:hAnsi="Times New Roman" w:cs="Times New Roman"/>
                    </w:rPr>
                  </w:pPr>
                  <w:r w:rsidRPr="00F02E4F">
                    <w:rPr>
                      <w:rFonts w:ascii="Times New Roman" w:hAnsi="Times New Roman" w:cs="Times New Roman"/>
                    </w:rPr>
                    <w:t>Референтна стойност</w:t>
                  </w:r>
                </w:p>
              </w:tc>
              <w:tc>
                <w:tcPr>
                  <w:tcW w:w="2552"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ind w:left="4"/>
                    <w:rPr>
                      <w:rFonts w:ascii="Times New Roman" w:hAnsi="Times New Roman" w:cs="Times New Roman"/>
                    </w:rPr>
                  </w:pPr>
                  <w:r w:rsidRPr="00F02E4F">
                    <w:rPr>
                      <w:rFonts w:ascii="Times New Roman" w:hAnsi="Times New Roman" w:cs="Times New Roman"/>
                    </w:rPr>
                    <w:t>Единица</w:t>
                  </w:r>
                </w:p>
              </w:tc>
              <w:tc>
                <w:tcPr>
                  <w:tcW w:w="1701"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rPr>
                      <w:rFonts w:ascii="Times New Roman" w:hAnsi="Times New Roman" w:cs="Times New Roman"/>
                    </w:rPr>
                  </w:pPr>
                  <w:r w:rsidRPr="00F02E4F">
                    <w:rPr>
                      <w:rFonts w:ascii="Times New Roman" w:hAnsi="Times New Roman" w:cs="Times New Roman"/>
                    </w:rPr>
                    <w:t>Забележки</w:t>
                  </w:r>
                </w:p>
              </w:tc>
            </w:tr>
            <w:tr w:rsidR="001C073E" w:rsidRPr="00F02E4F" w:rsidTr="00F02E4F">
              <w:trPr>
                <w:trHeight w:val="617"/>
              </w:trPr>
              <w:tc>
                <w:tcPr>
                  <w:tcW w:w="1417"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ind w:left="10" w:firstLine="5"/>
                    <w:rPr>
                      <w:rFonts w:ascii="Times New Roman" w:hAnsi="Times New Roman" w:cs="Times New Roman"/>
                    </w:rPr>
                  </w:pPr>
                  <w:r w:rsidRPr="00F02E4F">
                    <w:rPr>
                      <w:rFonts w:ascii="Times New Roman" w:hAnsi="Times New Roman" w:cs="Times New Roman"/>
                    </w:rPr>
                    <w:t>Соматични колифаги</w:t>
                  </w:r>
                </w:p>
              </w:tc>
              <w:tc>
                <w:tcPr>
                  <w:tcW w:w="2281"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ind w:left="10" w:firstLine="10"/>
                    <w:rPr>
                      <w:rFonts w:ascii="Times New Roman" w:hAnsi="Times New Roman" w:cs="Times New Roman"/>
                    </w:rPr>
                  </w:pPr>
                  <w:r w:rsidRPr="00F02E4F">
                    <w:rPr>
                      <w:rFonts w:ascii="Times New Roman" w:hAnsi="Times New Roman" w:cs="Times New Roman"/>
                    </w:rPr>
                    <w:t>50</w:t>
                  </w:r>
                  <w:r w:rsidRPr="00F02E4F">
                    <w:rPr>
                      <w:rFonts w:ascii="Times New Roman" w:hAnsi="Times New Roman" w:cs="Times New Roman"/>
                    </w:rPr>
                    <w:tab/>
                    <w:t>(за необработената вода)</w:t>
                  </w:r>
                </w:p>
              </w:tc>
              <w:tc>
                <w:tcPr>
                  <w:tcW w:w="2552"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jc w:val="center"/>
                    <w:rPr>
                      <w:rFonts w:ascii="Times New Roman" w:hAnsi="Times New Roman" w:cs="Times New Roman"/>
                    </w:rPr>
                  </w:pPr>
                  <w:r w:rsidRPr="00F02E4F">
                    <w:rPr>
                      <w:rFonts w:ascii="Times New Roman" w:hAnsi="Times New Roman" w:cs="Times New Roman"/>
                    </w:rPr>
                    <w:t>Плака</w:t>
                  </w:r>
                  <w:r w:rsidRPr="00F02E4F">
                    <w:rPr>
                      <w:rFonts w:ascii="Times New Roman" w:hAnsi="Times New Roman" w:cs="Times New Roman"/>
                    </w:rPr>
                    <w:tab/>
                    <w:t>образуващи единици (PFU)/100 ml</w:t>
                  </w:r>
                </w:p>
              </w:tc>
              <w:tc>
                <w:tcPr>
                  <w:tcW w:w="1701" w:type="dxa"/>
                  <w:tcBorders>
                    <w:top w:val="single" w:sz="2" w:space="0" w:color="000000"/>
                    <w:left w:val="single" w:sz="2" w:space="0" w:color="000000"/>
                    <w:bottom w:val="single" w:sz="2" w:space="0" w:color="000000"/>
                    <w:right w:val="single" w:sz="2" w:space="0" w:color="000000"/>
                  </w:tcBorders>
                  <w:hideMark/>
                </w:tcPr>
                <w:p w:rsidR="001C073E" w:rsidRPr="00F02E4F" w:rsidRDefault="001C073E" w:rsidP="001C073E">
                  <w:pPr>
                    <w:rPr>
                      <w:rFonts w:ascii="Times New Roman" w:hAnsi="Times New Roman" w:cs="Times New Roman"/>
                    </w:rPr>
                  </w:pPr>
                  <w:r w:rsidRPr="00F02E4F">
                    <w:rPr>
                      <w:rFonts w:ascii="Times New Roman" w:hAnsi="Times New Roman" w:cs="Times New Roman"/>
                    </w:rPr>
                    <w:t>Забележка (1)</w:t>
                  </w:r>
                </w:p>
              </w:tc>
            </w:tr>
          </w:tbl>
          <w:p w:rsidR="001C073E" w:rsidRPr="00F02E4F" w:rsidRDefault="001C073E" w:rsidP="001C073E">
            <w:pPr>
              <w:ind w:left="22" w:right="14" w:firstLine="712"/>
              <w:jc w:val="both"/>
              <w:rPr>
                <w:rFonts w:ascii="Times New Roman" w:eastAsia="Times New Roman" w:hAnsi="Times New Roman" w:cs="Times New Roman"/>
                <w:color w:val="000000"/>
              </w:rPr>
            </w:pPr>
            <w:r w:rsidRPr="00F02E4F">
              <w:rPr>
                <w:rFonts w:ascii="Times New Roman" w:hAnsi="Times New Roman" w:cs="Times New Roman"/>
              </w:rPr>
              <w:t>Забележка (1) Този показател се измерва, ако оценката на риска покаже, че това е подходящо. Ако в необработените води е установен в концентрации &gt; 50 PFU/100 ml, следва да бъде анализиран след последователните етапи на обработка, за да се определи коефициент</w:t>
            </w:r>
            <w:r>
              <w:rPr>
                <w:rFonts w:ascii="Times New Roman" w:hAnsi="Times New Roman" w:cs="Times New Roman"/>
              </w:rPr>
              <w:t>ъ</w:t>
            </w:r>
            <w:r w:rsidRPr="00F02E4F">
              <w:rPr>
                <w:rFonts w:ascii="Times New Roman" w:hAnsi="Times New Roman" w:cs="Times New Roman"/>
              </w:rPr>
              <w:t>т на редукция (log) от бариерите на място и да се оцени дали рискът от проникване на патогенни вируси се контролира в достат</w:t>
            </w:r>
            <w:r>
              <w:rPr>
                <w:rFonts w:ascii="Times New Roman" w:hAnsi="Times New Roman" w:cs="Times New Roman"/>
              </w:rPr>
              <w:t>ъ</w:t>
            </w:r>
            <w:r w:rsidRPr="00F02E4F">
              <w:rPr>
                <w:rFonts w:ascii="Times New Roman" w:hAnsi="Times New Roman" w:cs="Times New Roman"/>
              </w:rPr>
              <w:t>чна степен.</w:t>
            </w:r>
          </w:p>
          <w:p w:rsidR="001C073E" w:rsidRPr="00F02E4F" w:rsidRDefault="001C073E" w:rsidP="001C073E">
            <w:pPr>
              <w:spacing w:after="234" w:line="216" w:lineRule="auto"/>
              <w:ind w:left="4" w:right="19" w:hanging="5"/>
              <w:jc w:val="both"/>
              <w:rPr>
                <w:rFonts w:ascii="Times New Roman" w:hAnsi="Times New Roman" w:cs="Times New Roman"/>
                <w:i/>
              </w:rPr>
            </w:pPr>
            <w:r w:rsidRPr="00F02E4F">
              <w:rPr>
                <w:rFonts w:ascii="Times New Roman" w:hAnsi="Times New Roman" w:cs="Times New Roman"/>
                <w:i/>
              </w:rPr>
              <w:t>Във връзка с показател „ соматични колифаги”, молим да посочите добри практики и/или международно възприети стандарти за оценка на риска от проникване на патогенни вируси в питейната вода.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Текстът не съдържа конкретно предложение.</w:t>
            </w:r>
          </w:p>
        </w:tc>
      </w:tr>
      <w:tr w:rsidR="001C073E" w:rsidRPr="00F02E4F" w:rsidTr="00453DA8">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ListParagraph"/>
              <w:numPr>
                <w:ilvl w:val="1"/>
                <w:numId w:val="18"/>
              </w:numPr>
              <w:jc w:val="both"/>
              <w:rPr>
                <w:rFonts w:ascii="Times New Roman" w:hAnsi="Times New Roman" w:cs="Times New Roman"/>
                <w:b/>
              </w:rPr>
            </w:pPr>
            <w:r w:rsidRPr="00F02E4F">
              <w:rPr>
                <w:rFonts w:ascii="Times New Roman" w:hAnsi="Times New Roman" w:cs="Times New Roman"/>
                <w:b/>
              </w:rPr>
              <w:t>Приложение № 4 към чл. 13г, ал. 2, Групи материали</w:t>
            </w:r>
          </w:p>
          <w:p w:rsidR="001C073E" w:rsidRPr="00F02E4F" w:rsidRDefault="001C073E" w:rsidP="001C073E">
            <w:pPr>
              <w:jc w:val="both"/>
              <w:rPr>
                <w:rFonts w:ascii="Times New Roman" w:hAnsi="Times New Roman" w:cs="Times New Roman"/>
                <w:i/>
              </w:rPr>
            </w:pPr>
            <w:r w:rsidRPr="00F02E4F">
              <w:rPr>
                <w:rFonts w:ascii="Times New Roman" w:hAnsi="Times New Roman" w:cs="Times New Roman"/>
                <w:i/>
              </w:rPr>
              <w:t>Молим да посочите хипервръзки към положителните списъци изготвени от Комисията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 xml:space="preserve">В текстовете на наредбата не могат да се посочват хипервръзки. Както е посочено в чл. 11 на </w:t>
            </w:r>
          </w:p>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Директивата списъците ще се приемат с актове за изпълнение или с делегирани актове.</w:t>
            </w:r>
          </w:p>
        </w:tc>
      </w:tr>
      <w:tr w:rsidR="001C073E" w:rsidRPr="00F02E4F" w:rsidTr="00453DA8">
        <w:trPr>
          <w:trHeight w:val="3253"/>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533BEF" w:rsidRDefault="001C073E" w:rsidP="001C073E">
            <w:pPr>
              <w:pStyle w:val="ListParagraph"/>
              <w:numPr>
                <w:ilvl w:val="1"/>
                <w:numId w:val="18"/>
              </w:numPr>
              <w:spacing w:line="276" w:lineRule="auto"/>
              <w:jc w:val="both"/>
              <w:rPr>
                <w:rFonts w:ascii="Times New Roman" w:hAnsi="Times New Roman" w:cs="Times New Roman"/>
              </w:rPr>
            </w:pPr>
            <w:r w:rsidRPr="00533BEF">
              <w:rPr>
                <w:rFonts w:ascii="Times New Roman" w:hAnsi="Times New Roman" w:cs="Times New Roman"/>
                <w:b/>
              </w:rPr>
              <w:t>Предходни и заключителни разпоредби, § 44.</w:t>
            </w:r>
            <w:r w:rsidRPr="00533BEF">
              <w:rPr>
                <w:rFonts w:ascii="Times New Roman" w:hAnsi="Times New Roman" w:cs="Times New Roman"/>
              </w:rPr>
              <w:t xml:space="preserve"> Всички химикали за пречистване, филтърни средства и др., за които има издадена хигиенна оценка, преди влизане на наредбата в сила се привеждат в съответствие с изискванията в срок от една година от обнародването на наредбата. </w:t>
            </w:r>
          </w:p>
          <w:p w:rsidR="001C073E" w:rsidRPr="00F02E4F" w:rsidRDefault="001C073E" w:rsidP="001C073E">
            <w:pPr>
              <w:spacing w:line="276" w:lineRule="auto"/>
              <w:jc w:val="both"/>
              <w:rPr>
                <w:rFonts w:ascii="Times New Roman" w:hAnsi="Times New Roman" w:cs="Times New Roman"/>
                <w:i/>
              </w:rPr>
            </w:pPr>
            <w:r w:rsidRPr="00F02E4F">
              <w:rPr>
                <w:rFonts w:ascii="Times New Roman" w:hAnsi="Times New Roman" w:cs="Times New Roman"/>
                <w:i/>
              </w:rPr>
              <w:t xml:space="preserve">Изискването само за нови химикали и филтърни средства ли се приага и необходимо ли е да </w:t>
            </w:r>
            <w:r w:rsidRPr="00EC652D">
              <w:rPr>
                <w:rFonts w:ascii="Times New Roman" w:hAnsi="Times New Roman" w:cs="Times New Roman"/>
                <w:i/>
              </w:rPr>
              <w:t xml:space="preserve">бъдат набавяни нови, допълнителни документи за вложените към момента фитърни средства (заварено положение) които </w:t>
            </w:r>
            <w:r w:rsidRPr="00F02E4F">
              <w:rPr>
                <w:rFonts w:ascii="Times New Roman" w:hAnsi="Times New Roman" w:cs="Times New Roman"/>
                <w:i/>
              </w:rPr>
              <w:t>не се предвижда да бъдат подменяни след влизане в сила на тази наредба?</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Надяваме се нашите въпроси и предложения да бъдат разгледани и взети под внимание.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381DE4">
            <w:pPr>
              <w:tabs>
                <w:tab w:val="left" w:pos="1134"/>
              </w:tabs>
              <w:jc w:val="both"/>
              <w:rPr>
                <w:rFonts w:ascii="Times New Roman" w:hAnsi="Times New Roman" w:cs="Times New Roman"/>
              </w:rPr>
            </w:pPr>
            <w:r w:rsidRPr="00C5795F">
              <w:rPr>
                <w:rFonts w:ascii="Times New Roman" w:hAnsi="Times New Roman" w:cs="Times New Roman"/>
              </w:rPr>
              <w:t>Коментарите съдържат въпроси, не предложения, на които ще бъде отговорено впоследствие.</w:t>
            </w:r>
          </w:p>
        </w:tc>
      </w:tr>
      <w:tr w:rsidR="001C073E" w:rsidRPr="00F02E4F" w:rsidTr="00453DA8">
        <w:trPr>
          <w:cantSplit/>
        </w:trPr>
        <w:tc>
          <w:tcPr>
            <w:tcW w:w="516" w:type="dxa"/>
            <w:vMerge w:val="restart"/>
          </w:tcPr>
          <w:p w:rsidR="001C073E" w:rsidRPr="00F02E4F" w:rsidRDefault="001C073E" w:rsidP="001C073E">
            <w:pPr>
              <w:tabs>
                <w:tab w:val="left" w:pos="1134"/>
              </w:tabs>
              <w:rPr>
                <w:rFonts w:ascii="Times New Roman" w:hAnsi="Times New Roman" w:cs="Times New Roman"/>
              </w:rPr>
            </w:pPr>
            <w:r w:rsidRPr="00F02E4F">
              <w:rPr>
                <w:rFonts w:ascii="Times New Roman" w:hAnsi="Times New Roman" w:cs="Times New Roman"/>
              </w:rPr>
              <w:t>2.</w:t>
            </w:r>
          </w:p>
        </w:tc>
        <w:tc>
          <w:tcPr>
            <w:tcW w:w="2178" w:type="dxa"/>
            <w:vMerge w:val="restart"/>
          </w:tcPr>
          <w:p w:rsidR="001C073E" w:rsidRDefault="001C073E" w:rsidP="001C073E">
            <w:pPr>
              <w:jc w:val="both"/>
              <w:rPr>
                <w:rFonts w:ascii="Times New Roman" w:eastAsia="Times New Roman" w:hAnsi="Times New Roman" w:cs="Times New Roman"/>
              </w:rPr>
            </w:pPr>
            <w:r w:rsidRPr="00F02E4F">
              <w:rPr>
                <w:rFonts w:ascii="Times New Roman" w:eastAsia="Times New Roman" w:hAnsi="Times New Roman" w:cs="Times New Roman"/>
              </w:rPr>
              <w:t xml:space="preserve"> „Български ВиК Холдинг“</w:t>
            </w:r>
          </w:p>
          <w:p w:rsidR="001C073E" w:rsidRPr="00DC274F" w:rsidRDefault="001C073E" w:rsidP="001C073E">
            <w:pPr>
              <w:jc w:val="both"/>
              <w:rPr>
                <w:rFonts w:ascii="Times New Roman" w:eastAsia="Times New Roman" w:hAnsi="Times New Roman" w:cs="Times New Roman"/>
              </w:rPr>
            </w:pPr>
            <w:r w:rsidRPr="00DC274F">
              <w:rPr>
                <w:rFonts w:ascii="Times New Roman" w:eastAsia="Times New Roman" w:hAnsi="Times New Roman" w:cs="Times New Roman"/>
              </w:rPr>
              <w:t>Становището е получено чрез:</w:t>
            </w:r>
          </w:p>
          <w:p w:rsidR="001C073E" w:rsidRPr="00DC274F" w:rsidRDefault="001C073E" w:rsidP="001C073E">
            <w:pPr>
              <w:jc w:val="both"/>
              <w:rPr>
                <w:rFonts w:ascii="Times New Roman" w:eastAsia="Times New Roman" w:hAnsi="Times New Roman" w:cs="Times New Roman"/>
              </w:rPr>
            </w:pPr>
            <w:r w:rsidRPr="00DC274F">
              <w:rPr>
                <w:rFonts w:ascii="Times New Roman" w:eastAsia="Times New Roman" w:hAnsi="Times New Roman" w:cs="Times New Roman"/>
              </w:rPr>
              <w:t>-МРРБ, Вх. № 04-15-18/ 12.01.2023 г.;</w:t>
            </w:r>
          </w:p>
          <w:p w:rsidR="001C073E" w:rsidRPr="00F02E4F" w:rsidRDefault="001C073E" w:rsidP="001C073E">
            <w:pPr>
              <w:jc w:val="both"/>
              <w:rPr>
                <w:rFonts w:ascii="Times New Roman" w:eastAsia="Times New Roman" w:hAnsi="Times New Roman" w:cs="Times New Roman"/>
              </w:rPr>
            </w:pPr>
          </w:p>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spacing w:line="276" w:lineRule="auto"/>
              <w:jc w:val="both"/>
              <w:rPr>
                <w:rFonts w:ascii="Times New Roman" w:hAnsi="Times New Roman" w:cs="Times New Roman"/>
              </w:rPr>
            </w:pPr>
            <w:r w:rsidRPr="00F02E4F">
              <w:rPr>
                <w:rFonts w:ascii="Times New Roman" w:hAnsi="Times New Roman" w:cs="Times New Roman"/>
                <w:b/>
                <w:u w:val="single"/>
              </w:rPr>
              <w:t>По § 4 от проекта — за ал. 1 от чл. 4б:</w:t>
            </w:r>
            <w:r w:rsidRPr="00F02E4F">
              <w:rPr>
                <w:rFonts w:ascii="Times New Roman" w:hAnsi="Times New Roman" w:cs="Times New Roman"/>
              </w:rPr>
              <w:t xml:space="preserve"> При формулирането на текста на ал. 1 е заложено приложението на рейтинговия метод на индекса за течове в инфраструктурата (ИТИ), който по същество е изключително рестриктивен и би създал предпоставки за невъможност за изпълнение на заложените за постигане нива, както и проблеми при изчисляването му. Текстовете в новата Директива, чиито постановки са обект на транспониране в националното ни законодателство, позволяват да се използва и друг подход.</w:t>
            </w:r>
          </w:p>
          <w:p w:rsidR="001C073E" w:rsidRPr="00F02E4F" w:rsidRDefault="001C073E" w:rsidP="001C073E">
            <w:pPr>
              <w:spacing w:line="276" w:lineRule="auto"/>
              <w:jc w:val="both"/>
              <w:rPr>
                <w:rFonts w:ascii="Times New Roman" w:hAnsi="Times New Roman" w:cs="Times New Roman"/>
              </w:rPr>
            </w:pPr>
            <w:r w:rsidRPr="00F02E4F">
              <w:rPr>
                <w:rFonts w:ascii="Times New Roman" w:hAnsi="Times New Roman" w:cs="Times New Roman"/>
              </w:rPr>
              <w:t xml:space="preserve"> В тази връзка считаме за удачно текстът в чл. 4б (1) да бъде коригиран, посочвайки като приложим метод, актуалният и към момента такъв, а именно този от залегнал в чл. 6 (1) от Наредба за регулиране на качеството на водоснабдителните и канализационните услуги, като се остави и възможността за прилагане на друг подходящ.</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381DE4">
            <w:pPr>
              <w:tabs>
                <w:tab w:val="left" w:pos="1134"/>
              </w:tabs>
              <w:jc w:val="both"/>
              <w:rPr>
                <w:rFonts w:ascii="Times New Roman" w:hAnsi="Times New Roman" w:cs="Times New Roman"/>
              </w:rPr>
            </w:pPr>
            <w:r w:rsidRPr="00C5795F">
              <w:rPr>
                <w:rFonts w:ascii="Times New Roman" w:hAnsi="Times New Roman" w:cs="Times New Roman"/>
              </w:rPr>
              <w:t>В текста на чл. 4б, ал.1 е дадена и друга възможност като е записано „или друг подходящ метод“.</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spacing w:line="276" w:lineRule="auto"/>
              <w:jc w:val="both"/>
              <w:rPr>
                <w:rFonts w:ascii="Times New Roman" w:hAnsi="Times New Roman" w:cs="Times New Roman"/>
              </w:rPr>
            </w:pPr>
            <w:r>
              <w:rPr>
                <w:rFonts w:ascii="Times New Roman" w:hAnsi="Times New Roman" w:cs="Times New Roman"/>
                <w:b/>
                <w:u w:val="single"/>
              </w:rPr>
              <w:t xml:space="preserve">2.2. </w:t>
            </w:r>
            <w:r w:rsidRPr="00F02E4F">
              <w:rPr>
                <w:rFonts w:ascii="Times New Roman" w:hAnsi="Times New Roman" w:cs="Times New Roman"/>
                <w:b/>
                <w:u w:val="single"/>
              </w:rPr>
              <w:t>По § 6, т. 2 от проекта — за ал. 3 на чл. 5:</w:t>
            </w:r>
            <w:r w:rsidRPr="00F02E4F">
              <w:rPr>
                <w:rFonts w:ascii="Times New Roman" w:hAnsi="Times New Roman" w:cs="Times New Roman"/>
              </w:rPr>
              <w:t xml:space="preserve"> При формулиране на текста на ал. 3 на чл. 5 е представена конкретна хипотеза — </w:t>
            </w:r>
            <w:r w:rsidRPr="00F02E4F">
              <w:rPr>
                <w:rFonts w:ascii="Times New Roman" w:hAnsi="Times New Roman" w:cs="Times New Roman"/>
                <w:i/>
              </w:rPr>
              <w:t>„В случаите, при които при оценката на риска по чл.6б и 6в за определени населени места и/или региони се установи, че в питейната вода има риск да се съдържат микроорганизми, паразити и други вещества, чиито брой или концентрация представляват потенциала опасност за здравето на човека”,</w:t>
            </w:r>
            <w:r w:rsidRPr="00F02E4F">
              <w:rPr>
                <w:rFonts w:ascii="Times New Roman" w:hAnsi="Times New Roman" w:cs="Times New Roman"/>
              </w:rPr>
              <w:t xml:space="preserve"> уточнено е, че </w:t>
            </w:r>
            <w:r w:rsidRPr="00F02E4F">
              <w:rPr>
                <w:rFonts w:ascii="Times New Roman" w:hAnsi="Times New Roman" w:cs="Times New Roman"/>
                <w:i/>
              </w:rPr>
              <w:t xml:space="preserve">„в тази връзка се идентифицира необходимостта от мониторинг на тези показатели в питейната вода на крана при потребителя ”, </w:t>
            </w:r>
            <w:r w:rsidRPr="00F02E4F">
              <w:rPr>
                <w:rFonts w:ascii="Times New Roman" w:hAnsi="Times New Roman" w:cs="Times New Roman"/>
              </w:rPr>
              <w:t xml:space="preserve">но като съответстващо действие от страна на компетентен орган в ситуацията е предвидено Министерството на здравеопазването да </w:t>
            </w:r>
            <w:r w:rsidRPr="00F02E4F">
              <w:rPr>
                <w:rFonts w:ascii="Times New Roman" w:hAnsi="Times New Roman" w:cs="Times New Roman"/>
                <w:b/>
                <w:i/>
              </w:rPr>
              <w:t>„може“</w:t>
            </w:r>
            <w:r w:rsidRPr="00F02E4F">
              <w:rPr>
                <w:rFonts w:ascii="Times New Roman" w:hAnsi="Times New Roman" w:cs="Times New Roman"/>
                <w:i/>
              </w:rPr>
              <w:t xml:space="preserve"> да определи максимално допустими стойности на показатели, които не са вкиючени в Приложение № 1”</w:t>
            </w:r>
            <w:r w:rsidRPr="00F02E4F">
              <w:rPr>
                <w:rFonts w:ascii="Times New Roman" w:hAnsi="Times New Roman" w:cs="Times New Roman"/>
              </w:rPr>
              <w:t xml:space="preserve"> — т.е. допусната е възможността и да не направи това, въпреки че ще се констатира изпълнение на хипотезата и ще е идентифицирана необходимостта от мониторинг. В случая би следвало позволяващият избор термин „може” да се замени с императивен, който да гарантира осъществяване на необходимия мониторинг на тези показатели, още повече, че се очаква Министерството на здравеопазването да направи това въз </w:t>
            </w:r>
            <w:r w:rsidRPr="00EC652D">
              <w:rPr>
                <w:rFonts w:ascii="Times New Roman" w:hAnsi="Times New Roman" w:cs="Times New Roman"/>
              </w:rPr>
              <w:t xml:space="preserve">основа на научни данни и препоръките на Световната здравна организация. Отделен е въпросът с какъв акт МЗ ще направи това, доколкото в действащата Наредба (акт на трима министри) е възприето разработване </w:t>
            </w:r>
            <w:r w:rsidRPr="00F02E4F">
              <w:rPr>
                <w:rFonts w:ascii="Times New Roman" w:hAnsi="Times New Roman" w:cs="Times New Roman"/>
              </w:rPr>
              <w:t>на приложения към конкретни нейни членове и универсалната задължителна сила на нормативният акт — наредба се разпростира и върху приложенията, които се считат за неразделни нейни части.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381DE4">
            <w:pPr>
              <w:tabs>
                <w:tab w:val="left" w:pos="1134"/>
              </w:tabs>
              <w:jc w:val="both"/>
              <w:rPr>
                <w:rFonts w:ascii="Times New Roman" w:hAnsi="Times New Roman" w:cs="Times New Roman"/>
              </w:rPr>
            </w:pPr>
            <w:r w:rsidRPr="00C5795F">
              <w:rPr>
                <w:rFonts w:ascii="Times New Roman" w:hAnsi="Times New Roman" w:cs="Times New Roman"/>
              </w:rPr>
              <w:t>В публикувания за обсъждане проект на нормативен акт глаголът  „може“ не е употребен.</w:t>
            </w:r>
          </w:p>
        </w:tc>
      </w:tr>
      <w:tr w:rsidR="001C073E" w:rsidRPr="00F02E4F" w:rsidTr="00453DA8">
        <w:trPr>
          <w:cantSplit/>
          <w:trHeight w:val="1385"/>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vMerge w:val="restart"/>
          </w:tcPr>
          <w:p w:rsidR="001C073E" w:rsidRPr="00F02E4F" w:rsidRDefault="001C073E" w:rsidP="001C073E">
            <w:pPr>
              <w:jc w:val="both"/>
              <w:rPr>
                <w:rFonts w:ascii="Times New Roman" w:hAnsi="Times New Roman" w:cs="Times New Roman"/>
                <w:b/>
                <w:u w:val="single"/>
                <w:lang w:val="en-US"/>
              </w:rPr>
            </w:pPr>
            <w:r>
              <w:rPr>
                <w:rFonts w:ascii="Times New Roman" w:hAnsi="Times New Roman" w:cs="Times New Roman"/>
                <w:b/>
                <w:u w:val="single"/>
              </w:rPr>
              <w:t xml:space="preserve">2.3. </w:t>
            </w:r>
            <w:r w:rsidRPr="00F02E4F">
              <w:rPr>
                <w:rFonts w:ascii="Times New Roman" w:hAnsi="Times New Roman" w:cs="Times New Roman"/>
                <w:b/>
                <w:u w:val="single"/>
                <w:lang w:val="en-US"/>
              </w:rPr>
              <w:t xml:space="preserve">По § 8 от проекта— </w:t>
            </w:r>
            <w:r w:rsidRPr="00A526B4">
              <w:rPr>
                <w:rFonts w:ascii="Times New Roman" w:hAnsi="Times New Roman" w:cs="Times New Roman"/>
                <w:b/>
                <w:u w:val="single"/>
                <w:lang w:val="en-US"/>
              </w:rPr>
              <w:t>за членове ба-бг:</w:t>
            </w:r>
          </w:p>
          <w:p w:rsidR="001C073E" w:rsidRPr="00F02E4F" w:rsidRDefault="001C073E" w:rsidP="001C073E">
            <w:pPr>
              <w:pBdr>
                <w:bottom w:val="single" w:sz="4" w:space="1" w:color="auto"/>
              </w:pBdr>
              <w:jc w:val="both"/>
              <w:rPr>
                <w:rFonts w:ascii="Times New Roman" w:hAnsi="Times New Roman" w:cs="Times New Roman"/>
                <w:lang w:val="en-US"/>
              </w:rPr>
            </w:pPr>
            <w:r w:rsidRPr="009739B4">
              <w:rPr>
                <w:rFonts w:ascii="Times New Roman" w:hAnsi="Times New Roman" w:cs="Times New Roman"/>
                <w:u w:val="single"/>
              </w:rPr>
              <w:t>2.3.</w:t>
            </w:r>
            <w:r w:rsidRPr="009739B4">
              <w:rPr>
                <w:rFonts w:ascii="Times New Roman" w:hAnsi="Times New Roman" w:cs="Times New Roman"/>
                <w:u w:val="single"/>
                <w:lang w:val="en-US"/>
              </w:rPr>
              <w:t>1.</w:t>
            </w:r>
            <w:r w:rsidRPr="00F02E4F">
              <w:rPr>
                <w:rFonts w:ascii="Times New Roman" w:hAnsi="Times New Roman" w:cs="Times New Roman"/>
                <w:lang w:val="en-US"/>
              </w:rPr>
              <w:tab/>
              <w:t xml:space="preserve">Считаме, че позоваването </w:t>
            </w:r>
            <w:r w:rsidRPr="00F02E4F">
              <w:rPr>
                <w:rFonts w:ascii="Times New Roman" w:hAnsi="Times New Roman" w:cs="Times New Roman"/>
                <w:i/>
                <w:lang w:val="en-US"/>
              </w:rPr>
              <w:t>„изпълнение на изискванията на чл. 3, ал. 1”</w:t>
            </w:r>
            <w:r w:rsidRPr="00F02E4F">
              <w:rPr>
                <w:rFonts w:ascii="Times New Roman" w:hAnsi="Times New Roman" w:cs="Times New Roman"/>
                <w:lang w:val="en-US"/>
              </w:rPr>
              <w:t xml:space="preserve"> в чл. 6а, ал. 1 от проекта следва да бъде коригирано, доколкото посоченият </w:t>
            </w:r>
            <w:r w:rsidRPr="00EC652D">
              <w:rPr>
                <w:rFonts w:ascii="Times New Roman" w:hAnsi="Times New Roman" w:cs="Times New Roman"/>
                <w:lang w:val="en-US"/>
              </w:rPr>
              <w:t xml:space="preserve">текст не съдържа изисквания, а </w:t>
            </w:r>
            <w:r w:rsidRPr="00EC652D">
              <w:rPr>
                <w:rFonts w:ascii="Times New Roman" w:hAnsi="Times New Roman" w:cs="Times New Roman"/>
                <w:i/>
                <w:lang w:val="en-US"/>
              </w:rPr>
              <w:t>за</w:t>
            </w:r>
            <w:r w:rsidRPr="00EC652D">
              <w:rPr>
                <w:rFonts w:ascii="Times New Roman" w:hAnsi="Times New Roman" w:cs="Times New Roman"/>
                <w:i/>
              </w:rPr>
              <w:t>д</w:t>
            </w:r>
            <w:r w:rsidRPr="00EC652D">
              <w:rPr>
                <w:rFonts w:ascii="Times New Roman" w:hAnsi="Times New Roman" w:cs="Times New Roman"/>
                <w:i/>
                <w:lang w:val="en-US"/>
              </w:rPr>
              <w:t>ължения</w:t>
            </w:r>
            <w:r w:rsidRPr="00EC652D">
              <w:rPr>
                <w:rFonts w:ascii="Times New Roman" w:hAnsi="Times New Roman" w:cs="Times New Roman"/>
                <w:lang w:val="en-US"/>
              </w:rPr>
              <w:t xml:space="preserve">, отразено и в наименованието на структурното подразделение от което чл. 3 е част </w:t>
            </w:r>
            <w:r w:rsidRPr="00F02E4F">
              <w:rPr>
                <w:rFonts w:ascii="Times New Roman" w:hAnsi="Times New Roman" w:cs="Times New Roman"/>
                <w:lang w:val="en-US"/>
              </w:rPr>
              <w:t xml:space="preserve">- раздел II е наименуван „Общи задължения” </w:t>
            </w:r>
          </w:p>
          <w:p w:rsidR="001C073E" w:rsidRPr="00EC652D" w:rsidRDefault="001C073E" w:rsidP="001C073E">
            <w:pPr>
              <w:jc w:val="both"/>
              <w:rPr>
                <w:rFonts w:ascii="Times New Roman" w:hAnsi="Times New Roman" w:cs="Times New Roman"/>
                <w:lang w:val="en-US"/>
              </w:rPr>
            </w:pPr>
            <w:r w:rsidRPr="009739B4">
              <w:rPr>
                <w:rFonts w:ascii="Times New Roman" w:hAnsi="Times New Roman" w:cs="Times New Roman"/>
                <w:u w:val="single"/>
                <w:lang w:val="en-US"/>
              </w:rPr>
              <w:lastRenderedPageBreak/>
              <w:t>2.</w:t>
            </w:r>
            <w:r w:rsidRPr="009739B4">
              <w:rPr>
                <w:rFonts w:ascii="Times New Roman" w:hAnsi="Times New Roman" w:cs="Times New Roman"/>
                <w:u w:val="single"/>
              </w:rPr>
              <w:t>3.2.</w:t>
            </w:r>
            <w:r w:rsidRPr="00F02E4F">
              <w:rPr>
                <w:rFonts w:ascii="Times New Roman" w:hAnsi="Times New Roman" w:cs="Times New Roman"/>
                <w:lang w:val="en-US"/>
              </w:rPr>
              <w:tab/>
            </w:r>
            <w:r w:rsidRPr="00EC652D">
              <w:rPr>
                <w:rFonts w:ascii="Times New Roman" w:hAnsi="Times New Roman" w:cs="Times New Roman"/>
                <w:lang w:val="en-US"/>
              </w:rPr>
              <w:t>Предложените в чл. 6а и чл. 6</w:t>
            </w:r>
            <w:r w:rsidRPr="00EC652D">
              <w:rPr>
                <w:rFonts w:ascii="Times New Roman" w:hAnsi="Times New Roman" w:cs="Times New Roman"/>
              </w:rPr>
              <w:t>б</w:t>
            </w:r>
            <w:r w:rsidRPr="00EC652D">
              <w:rPr>
                <w:rFonts w:ascii="Times New Roman" w:hAnsi="Times New Roman" w:cs="Times New Roman"/>
                <w:lang w:val="en-US"/>
              </w:rPr>
              <w:t xml:space="preserve"> промени са функционално несъобразени и поради това - непропорционално е предвидено водоснабдителните организации да поемат цялата тежест по извършването на оценка на риска </w:t>
            </w:r>
            <w:r w:rsidRPr="00EC652D">
              <w:rPr>
                <w:rFonts w:ascii="Times New Roman" w:hAnsi="Times New Roman" w:cs="Times New Roman"/>
                <w:b/>
                <w:lang w:val="en-US"/>
              </w:rPr>
              <w:t>по цялата водоснабдителна верига</w:t>
            </w:r>
            <w:r w:rsidRPr="00EC652D">
              <w:rPr>
                <w:rFonts w:ascii="Times New Roman" w:hAnsi="Times New Roman" w:cs="Times New Roman"/>
                <w:lang w:val="en-US"/>
              </w:rPr>
              <w:t xml:space="preserve">, включително водосбора/зоната за подхранване, доколкото водоснабдителните организации (ВИК операторите) нямат - по силата на Закона за водите, възложени функции в тези зони. Бихме искали да обърнем внимание, че органите в системата на Министерството на околната среда и водите по силата на Закона за водите са функционално ангажирани с </w:t>
            </w:r>
            <w:r w:rsidRPr="00EC652D">
              <w:rPr>
                <w:rFonts w:ascii="Times New Roman" w:hAnsi="Times New Roman" w:cs="Times New Roman"/>
                <w:i/>
                <w:lang w:val="en-US"/>
              </w:rPr>
              <w:t>водосбора/зоната за подхранване</w:t>
            </w:r>
            <w:r w:rsidRPr="00EC652D">
              <w:rPr>
                <w:rFonts w:ascii="Times New Roman" w:hAnsi="Times New Roman" w:cs="Times New Roman"/>
                <w:lang w:val="en-US"/>
              </w:rPr>
              <w:t>, но това по какъвто и да било начин не е отразено в проекта. Считаме, че е недопустимо с подзаконов акт — наредба, да се дерогират законови разпоредби. На водоснабдителните организации може да се възложи извършване на оценка на риска от точката на водовземане във съоръжението при водоизточника.</w:t>
            </w:r>
          </w:p>
          <w:p w:rsidR="001C073E" w:rsidRPr="00F02E4F" w:rsidRDefault="001C073E" w:rsidP="001C073E">
            <w:pPr>
              <w:jc w:val="both"/>
              <w:rPr>
                <w:rFonts w:ascii="Times New Roman" w:hAnsi="Times New Roman" w:cs="Times New Roman"/>
                <w:lang w:val="en-US"/>
              </w:rPr>
            </w:pPr>
            <w:r w:rsidRPr="00EC652D">
              <w:rPr>
                <w:rFonts w:ascii="Times New Roman" w:hAnsi="Times New Roman" w:cs="Times New Roman"/>
                <w:lang w:val="en-US"/>
              </w:rPr>
              <w:t xml:space="preserve">Считаме за особено важно принципно да бъде преразгледан въпроса за тежестта на отговорността, която се възлага на водоснабдителните организации, тъй като в сега предлагания текст тя е прекомерна и създава риск при неизпълнение </w:t>
            </w:r>
            <w:r w:rsidRPr="00F02E4F">
              <w:rPr>
                <w:rFonts w:ascii="Times New Roman" w:hAnsi="Times New Roman" w:cs="Times New Roman"/>
                <w:lang w:val="en-US"/>
              </w:rPr>
              <w:t>(поради каквато и да било причина) да застраши функционирането на цялата система от мерки.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lastRenderedPageBreak/>
              <w:t>Приема се</w:t>
            </w:r>
          </w:p>
          <w:p w:rsidR="001C073E" w:rsidRPr="00C5795F" w:rsidRDefault="001C073E" w:rsidP="001C073E">
            <w:pPr>
              <w:tabs>
                <w:tab w:val="left" w:pos="1134"/>
              </w:tabs>
              <w:jc w:val="center"/>
              <w:rPr>
                <w:rFonts w:ascii="Times New Roman" w:hAnsi="Times New Roman" w:cs="Times New Roman"/>
                <w:color w:val="FF0000"/>
              </w:rPr>
            </w:pPr>
          </w:p>
          <w:p w:rsidR="001C073E" w:rsidRPr="00C5795F" w:rsidRDefault="001C073E" w:rsidP="001C073E">
            <w:pPr>
              <w:tabs>
                <w:tab w:val="left" w:pos="1134"/>
              </w:tabs>
              <w:rPr>
                <w:rFonts w:ascii="Times New Roman" w:hAnsi="Times New Roman" w:cs="Times New Roman"/>
              </w:rPr>
            </w:pPr>
          </w:p>
          <w:p w:rsidR="001C073E" w:rsidRPr="00C5795F" w:rsidRDefault="001C073E" w:rsidP="001C073E">
            <w:pPr>
              <w:tabs>
                <w:tab w:val="left" w:pos="1134"/>
              </w:tabs>
              <w:rPr>
                <w:rFonts w:ascii="Times New Roman" w:hAnsi="Times New Roman" w:cs="Times New Roman"/>
              </w:rPr>
            </w:pPr>
          </w:p>
          <w:p w:rsidR="001C073E" w:rsidRPr="00C5795F" w:rsidRDefault="001C073E" w:rsidP="001C073E">
            <w:pPr>
              <w:pBdr>
                <w:bottom w:val="single" w:sz="4" w:space="1" w:color="auto"/>
              </w:pBd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Текстът на разпоредбата на чл. 6а, ал. 1 е прецизиран.</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rPr>
                <w:rFonts w:ascii="Times New Roman" w:hAnsi="Times New Roman" w:cs="Times New Roman"/>
              </w:rPr>
            </w:pPr>
          </w:p>
        </w:tc>
      </w:tr>
      <w:tr w:rsidR="001C073E" w:rsidRPr="00F02E4F" w:rsidTr="00453DA8">
        <w:trPr>
          <w:cantSplit/>
          <w:trHeight w:val="4035"/>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vMerge/>
          </w:tcPr>
          <w:p w:rsidR="001C073E" w:rsidRPr="00F02E4F" w:rsidRDefault="001C073E" w:rsidP="001C073E">
            <w:pPr>
              <w:jc w:val="both"/>
              <w:rPr>
                <w:rFonts w:ascii="Times New Roman" w:hAnsi="Times New Roman" w:cs="Times New Roman"/>
                <w:b/>
                <w:u w:val="single"/>
                <w:lang w:val="en-US"/>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Съгласно</w:t>
            </w:r>
            <w:r w:rsidRPr="00C5795F">
              <w:rPr>
                <w:rFonts w:ascii="Times New Roman" w:hAnsi="Times New Roman" w:cs="Times New Roman"/>
                <w:lang w:val="en-US"/>
              </w:rPr>
              <w:t xml:space="preserve"> </w:t>
            </w:r>
            <w:r w:rsidRPr="00C5795F">
              <w:rPr>
                <w:rFonts w:ascii="Times New Roman" w:hAnsi="Times New Roman" w:cs="Times New Roman"/>
              </w:rPr>
              <w:t>чл. 3, ал.1 от Наредба № 9 от 16.03.2001г. за качеството на водата, предназначена за питейно-битови цели, водоснабдителните организации са задължени да предприемат всички необходими мерки, за да осигурят снабдяването на населението с безопасна и чиста питейна вода.</w:t>
            </w:r>
          </w:p>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Съдържанието и целта на оценката на риска по чл. 6б са изцяло от компетентност на водоснабдителните организации. Елементите на оценката на риска  по отношение на водосбора на точката на водовземане по същество са дейности, извършвани при изготвяне на проект за санитарно – охранителна зона (СОЗ), в съотвтествие с Наредба № 3 от 16.10.2000 г. за условията и реда за проучване, проектиране, утвърждаване и експлоатация на СОЗ.</w:t>
            </w:r>
          </w:p>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Понастоящем проекта за СОЗ е отговорност на ВиК операторите и с НИД на Наредба №9 няма промяна в тези им функции.</w:t>
            </w:r>
          </w:p>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 xml:space="preserve">БД управляват водите на басейнов принцип, на базата </w:t>
            </w:r>
            <w:r w:rsidRPr="00C5795F">
              <w:rPr>
                <w:rFonts w:ascii="Times New Roman" w:hAnsi="Times New Roman" w:cs="Times New Roman"/>
              </w:rPr>
              <w:lastRenderedPageBreak/>
              <w:t>на водни тела, определени в ПУРБ, съобразно изискванията на Директива 2000/60/ЕО (Рамковата директива по водите). Обичайно в границите на едно водно тяло попадат множество точки на водовземане със съответните водосбори. Характеристиката, оценката и мерките за всяко водно тяло се разработват в ПУРБ и могат да бъдат ползвани от ВиК (чл. 6б, ал. 2, 4 и 5 от НИД на Наредба №9), но анализът следва да се допълни и конкретизира с данни, оценка и мерки за конкретната точка на водовземане, която този ВиК оператор експлоатира и поддържа.</w:t>
            </w:r>
          </w:p>
          <w:p w:rsidR="003B6127" w:rsidRPr="00C5795F" w:rsidRDefault="003B6127" w:rsidP="001C073E">
            <w:pPr>
              <w:tabs>
                <w:tab w:val="left" w:pos="1134"/>
              </w:tabs>
              <w:rPr>
                <w:rFonts w:ascii="Times New Roman" w:hAnsi="Times New Roman" w:cs="Times New Roman"/>
              </w:rPr>
            </w:pP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996F5E" w:rsidRDefault="001C073E" w:rsidP="001C073E">
            <w:pPr>
              <w:jc w:val="both"/>
              <w:rPr>
                <w:rFonts w:ascii="Times New Roman" w:hAnsi="Times New Roman" w:cs="Times New Roman"/>
              </w:rPr>
            </w:pPr>
            <w:r w:rsidRPr="009739B4">
              <w:rPr>
                <w:rFonts w:ascii="Times New Roman" w:hAnsi="Times New Roman" w:cs="Times New Roman"/>
                <w:u w:val="single"/>
              </w:rPr>
              <w:t>2.3.3.</w:t>
            </w:r>
            <w:r>
              <w:rPr>
                <w:rFonts w:ascii="Times New Roman" w:hAnsi="Times New Roman" w:cs="Times New Roman"/>
              </w:rPr>
              <w:t xml:space="preserve"> </w:t>
            </w:r>
            <w:r w:rsidRPr="00F02E4F">
              <w:rPr>
                <w:rFonts w:ascii="Times New Roman" w:hAnsi="Times New Roman" w:cs="Times New Roman"/>
              </w:rPr>
              <w:t xml:space="preserve">В мотивите, придружаващи проекта на НИД на Наредба № 9/2001 г., в т. 3 </w:t>
            </w:r>
            <w:r w:rsidRPr="00F02E4F">
              <w:rPr>
                <w:rFonts w:ascii="Times New Roman" w:hAnsi="Times New Roman" w:cs="Times New Roman"/>
                <w:b/>
                <w:i/>
              </w:rPr>
              <w:t xml:space="preserve">Финансови и други средства, необходими за прилагането </w:t>
            </w:r>
            <w:r w:rsidRPr="00996F5E">
              <w:rPr>
                <w:rFonts w:ascii="Times New Roman" w:hAnsi="Times New Roman" w:cs="Times New Roman"/>
                <w:b/>
                <w:i/>
              </w:rPr>
              <w:t>на новата уредба”</w:t>
            </w:r>
            <w:r w:rsidRPr="00996F5E">
              <w:rPr>
                <w:rFonts w:ascii="Times New Roman" w:hAnsi="Times New Roman" w:cs="Times New Roman"/>
                <w:i/>
              </w:rPr>
              <w:t xml:space="preserve"> е отбелязано, че „изпълнението на предвидените в проекта разпоредби ще изисква допълнителен човешки и финансов ресурс от страна на ВИК операторите, но не веднага, а в периода 2026-2029 г., поради отлагателния период на разпоредбите, които изискват разходване на финансови средства. В тази връзка водоснабдителните организации следва да предвидят </w:t>
            </w:r>
            <w:r w:rsidRPr="00F02E4F">
              <w:rPr>
                <w:rFonts w:ascii="Times New Roman" w:hAnsi="Times New Roman" w:cs="Times New Roman"/>
                <w:i/>
              </w:rPr>
              <w:t>тези средства в бизнес плановете за 2022-2026 г. за периода след транспонирането на Директивата, т.е. след 12.01.2023 г.”</w:t>
            </w:r>
            <w:r w:rsidRPr="00F02E4F">
              <w:rPr>
                <w:rFonts w:ascii="Times New Roman" w:hAnsi="Times New Roman" w:cs="Times New Roman"/>
              </w:rPr>
              <w:t>. Тези съображения не отчитат задължителни нормативни постановки по Закона за регулиране на водоснабдителните и канализационните услуги (ЗРВКУ), изискващи бизнес планиране в границите на регулаторен период с твърдо определени времеви рамки. Настоящият такъв е 2022-2026 г. — за всички ВИК оператори. Съгласно чл. 10, ал. 7 от ЗРВКУ „</w:t>
            </w:r>
            <w:r w:rsidRPr="00F02E4F">
              <w:rPr>
                <w:rFonts w:ascii="Times New Roman" w:hAnsi="Times New Roman" w:cs="Times New Roman"/>
                <w:i/>
              </w:rPr>
              <w:t>бизнес пиановете се предоставят не покъсно от 6 месеца преди изтичането на последната година съгласно действащия бизнес план”.</w:t>
            </w:r>
            <w:r w:rsidRPr="00F02E4F">
              <w:rPr>
                <w:rFonts w:ascii="Times New Roman" w:hAnsi="Times New Roman" w:cs="Times New Roman"/>
              </w:rPr>
              <w:t xml:space="preserve"> ВИК операторите са изпълнили това законово изискване (всички предвиждания са направени преди посочения срок) и регулаторният орган — Комисия за енергийно и водно регулиране (КЕВР) е одобрила бизнес плановете на по-голямата част от ВИК дружествата. Одобрените бизнес планове със заложените в тях параметри стават задължителни за изпълнение от съответния ВИК оператор (чл. 11, ал.4 от ЗРВКУ), а механизъм за промяна на одобрен с решение на КЕВР бизнес план в закона няма, така че препоръката в Мотивите към проекта на НИД на Наредба № 9/2001 г. ,</w:t>
            </w:r>
            <w:r w:rsidRPr="00F02E4F">
              <w:rPr>
                <w:rFonts w:ascii="Times New Roman" w:hAnsi="Times New Roman" w:cs="Times New Roman"/>
                <w:i/>
              </w:rPr>
              <w:t>водоснабдителните организации следва да предвидят тези средства в бизнес пиановете за 2022-2026 г. за периода след транспонирането на Директивата, т.е. след 12.01.2023 г.”</w:t>
            </w:r>
            <w:r w:rsidRPr="00F02E4F">
              <w:rPr>
                <w:rFonts w:ascii="Times New Roman" w:hAnsi="Times New Roman" w:cs="Times New Roman"/>
              </w:rPr>
              <w:t xml:space="preserve"> не може да бъде изпълнена, поради противоречието й със законови разпоредби. Във връзка с това предвиждане-препоръка в Мотивите следва да се приеме, че и произтичащият от него извод: </w:t>
            </w:r>
            <w:r w:rsidRPr="00F02E4F">
              <w:rPr>
                <w:rFonts w:ascii="Times New Roman" w:hAnsi="Times New Roman" w:cs="Times New Roman"/>
                <w:i/>
              </w:rPr>
              <w:t xml:space="preserve">„При правилно планиране на необходимите разходи в следващите години и оптимално разпределяне на средствата, конто се получават като целеви по </w:t>
            </w:r>
            <w:r w:rsidRPr="00996F5E">
              <w:rPr>
                <w:rFonts w:ascii="Times New Roman" w:hAnsi="Times New Roman" w:cs="Times New Roman"/>
                <w:i/>
              </w:rPr>
              <w:t>различни европейски проекти и програми предложеният проект на акт, няма да окаже пряко въздействие върху бюджета на водоснабдителните организации в текущапш и/ичи следващите години ”</w:t>
            </w:r>
            <w:r w:rsidRPr="00996F5E">
              <w:rPr>
                <w:rFonts w:ascii="Times New Roman" w:hAnsi="Times New Roman" w:cs="Times New Roman"/>
              </w:rPr>
              <w:t xml:space="preserve"> е неправилен.</w:t>
            </w:r>
          </w:p>
          <w:p w:rsidR="001C073E" w:rsidRPr="00F02E4F" w:rsidRDefault="001C073E" w:rsidP="001C073E">
            <w:pPr>
              <w:jc w:val="both"/>
              <w:rPr>
                <w:rFonts w:ascii="Times New Roman" w:hAnsi="Times New Roman" w:cs="Times New Roman"/>
              </w:rPr>
            </w:pPr>
            <w:r w:rsidRPr="00996F5E">
              <w:rPr>
                <w:rFonts w:ascii="Times New Roman" w:hAnsi="Times New Roman" w:cs="Times New Roman"/>
              </w:rPr>
              <w:t>Считаме, че по въпроса за възможността проектът на НИД на Наредба № 9/2001 г. да окаже въздействие върху бюджета на водоснабдителните организации би следвало да се изкажат самите те. Предлагаме да бъде обсъдена възможността Министерството на регионалното развитие и благоустройството да организира среща (в границите на 30-дневния период предвиден за обществено обсъждане) с участието на ВИК оп</w:t>
            </w:r>
            <w:r w:rsidRPr="00F02E4F">
              <w:rPr>
                <w:rFonts w:ascii="Times New Roman" w:hAnsi="Times New Roman" w:cs="Times New Roman"/>
              </w:rPr>
              <w:t xml:space="preserve">ераторите, представители на Министерството на здравеопазването, Министерството на околната </w:t>
            </w:r>
            <w:r w:rsidRPr="00F02E4F">
              <w:rPr>
                <w:rFonts w:ascii="Times New Roman" w:hAnsi="Times New Roman" w:cs="Times New Roman"/>
              </w:rPr>
              <w:lastRenderedPageBreak/>
              <w:t>среда и водите, на „Български ВИК холдинг“ ЕАД и на КЕВР, на която да се дискутират всички аспекти на проект на НИД на Наредба № 9/2001 г. и потенциала й да транспонира изискванията на Директива (ЕС) 2020/2184 на Европейския парламент и на Съвета от 16 декември 2020 г. относно качеството на водата, предназначена за консумация от човека.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lastRenderedPageBreak/>
              <w:t xml:space="preserve">Не се приема </w:t>
            </w:r>
          </w:p>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 xml:space="preserve">Европейската комисия е приела представената от България обосновка, че заложеният в Националният инвестиционен план за водоснабяване и канализация (приет с Протоколно Решение на МС от 31.03.2021г.) индикативен финансов ресурс покрива изцяло  нуждите по отношение постигането на  съответствие с изискванията на Директива (ЕС) 2020/2184 и държавата няма да заявява необходимост от допълнително европейско финансиране. </w:t>
            </w:r>
          </w:p>
          <w:p w:rsidR="001C073E" w:rsidRPr="00C5795F" w:rsidRDefault="001C073E" w:rsidP="001C073E">
            <w:pPr>
              <w:tabs>
                <w:tab w:val="left" w:pos="1134"/>
              </w:tabs>
              <w:rPr>
                <w:rFonts w:ascii="Times New Roman" w:hAnsi="Times New Roman" w:cs="Times New Roman"/>
              </w:rPr>
            </w:pPr>
          </w:p>
          <w:p w:rsidR="001C073E" w:rsidRPr="00C5795F" w:rsidRDefault="001C073E" w:rsidP="001C073E">
            <w:pPr>
              <w:tabs>
                <w:tab w:val="left" w:pos="1134"/>
              </w:tabs>
              <w:rPr>
                <w:rFonts w:ascii="Times New Roman" w:hAnsi="Times New Roman" w:cs="Times New Roman"/>
              </w:rPr>
            </w:pP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sidRPr="009739B4">
              <w:rPr>
                <w:rFonts w:ascii="Times New Roman" w:hAnsi="Times New Roman" w:cs="Times New Roman"/>
                <w:u w:val="single"/>
              </w:rPr>
              <w:t>2.3.4.</w:t>
            </w:r>
            <w:r>
              <w:rPr>
                <w:rFonts w:ascii="Times New Roman" w:hAnsi="Times New Roman" w:cs="Times New Roman"/>
              </w:rPr>
              <w:t xml:space="preserve"> </w:t>
            </w:r>
            <w:r w:rsidRPr="00F02E4F">
              <w:rPr>
                <w:rFonts w:ascii="Times New Roman" w:hAnsi="Times New Roman" w:cs="Times New Roman"/>
              </w:rPr>
              <w:t xml:space="preserve">В проекта на изменителен акт неколкократно се среща </w:t>
            </w:r>
            <w:r w:rsidRPr="00996F5E">
              <w:rPr>
                <w:rFonts w:ascii="Times New Roman" w:hAnsi="Times New Roman" w:cs="Times New Roman"/>
              </w:rPr>
              <w:t xml:space="preserve">терминът „водоснабдителна верига“ — в чл. ба, ал. 1 и в Приложение № 2 към чл. 7. Значението му е ключово, тъй като в чл. 6а, ал.1 с него на водоснабдителните организации се възлага ангажимент по оценка на риска на водоснабдителните организации, но не е дефиниран в Допълнителните разпоредби на нормативния акт. В същото време има предложено определение за „водоснабдителна система”, каквото се съдържа и в Допълнителни разпоредби на Закона за водите. Тази </w:t>
            </w:r>
            <w:r w:rsidRPr="00F02E4F">
              <w:rPr>
                <w:rFonts w:ascii="Times New Roman" w:hAnsi="Times New Roman" w:cs="Times New Roman"/>
              </w:rPr>
              <w:t>неяснота по отношение на терминологичното изясняване е съществен недостат</w:t>
            </w:r>
            <w:r>
              <w:rPr>
                <w:rFonts w:ascii="Times New Roman" w:hAnsi="Times New Roman" w:cs="Times New Roman"/>
              </w:rPr>
              <w:t>ъ</w:t>
            </w:r>
            <w:r w:rsidRPr="00F02E4F">
              <w:rPr>
                <w:rFonts w:ascii="Times New Roman" w:hAnsi="Times New Roman" w:cs="Times New Roman"/>
              </w:rPr>
              <w:t>к на проекта и би следвало да се преодолее.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Терминът е обяснен в чл. 9, ал. 3, т. 1</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930"/>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795132" w:rsidRDefault="001C073E" w:rsidP="001C073E">
            <w:pPr>
              <w:jc w:val="both"/>
              <w:rPr>
                <w:rFonts w:ascii="Times New Roman" w:hAnsi="Times New Roman" w:cs="Times New Roman"/>
              </w:rPr>
            </w:pPr>
            <w:r>
              <w:rPr>
                <w:rFonts w:ascii="Times New Roman" w:hAnsi="Times New Roman" w:cs="Times New Roman"/>
                <w:b/>
                <w:u w:val="single"/>
              </w:rPr>
              <w:t xml:space="preserve">3. </w:t>
            </w:r>
            <w:r w:rsidRPr="00795132">
              <w:rPr>
                <w:rFonts w:ascii="Times New Roman" w:hAnsi="Times New Roman" w:cs="Times New Roman"/>
                <w:b/>
                <w:u w:val="single"/>
              </w:rPr>
              <w:t>По § 11 от проекта — за ал. 2 на чл. 9:</w:t>
            </w:r>
            <w:r w:rsidRPr="00795132">
              <w:rPr>
                <w:rFonts w:ascii="Times New Roman" w:hAnsi="Times New Roman" w:cs="Times New Roman"/>
              </w:rPr>
              <w:t xml:space="preserve"> предлагаме ангажиментът на водоснабдителните организации да отпадне оценка на риска по отношение на </w:t>
            </w:r>
            <w:r w:rsidRPr="00795132">
              <w:rPr>
                <w:rFonts w:ascii="Times New Roman" w:hAnsi="Times New Roman" w:cs="Times New Roman"/>
                <w:b/>
                <w:i/>
              </w:rPr>
              <w:t>водосбора</w:t>
            </w:r>
            <w:r w:rsidRPr="00795132">
              <w:rPr>
                <w:rFonts w:ascii="Times New Roman" w:hAnsi="Times New Roman" w:cs="Times New Roman"/>
              </w:rPr>
              <w:t>, по съображенията, изложени в предходната бележка.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Виж т. 2.3.2.</w:t>
            </w:r>
          </w:p>
        </w:tc>
      </w:tr>
      <w:tr w:rsidR="003B6127" w:rsidRPr="00F02E4F" w:rsidTr="00453DA8">
        <w:trPr>
          <w:cantSplit/>
          <w:trHeight w:val="3395"/>
        </w:trPr>
        <w:tc>
          <w:tcPr>
            <w:tcW w:w="516" w:type="dxa"/>
            <w:vMerge/>
          </w:tcPr>
          <w:p w:rsidR="003B6127" w:rsidRPr="00F02E4F" w:rsidRDefault="003B6127" w:rsidP="001C073E">
            <w:pPr>
              <w:tabs>
                <w:tab w:val="left" w:pos="1134"/>
              </w:tabs>
              <w:rPr>
                <w:rFonts w:ascii="Times New Roman" w:hAnsi="Times New Roman" w:cs="Times New Roman"/>
              </w:rPr>
            </w:pPr>
          </w:p>
        </w:tc>
        <w:tc>
          <w:tcPr>
            <w:tcW w:w="2178" w:type="dxa"/>
            <w:vMerge/>
          </w:tcPr>
          <w:p w:rsidR="003B6127" w:rsidRPr="00F02E4F" w:rsidRDefault="003B6127" w:rsidP="001C073E">
            <w:pPr>
              <w:jc w:val="both"/>
              <w:rPr>
                <w:rFonts w:ascii="Times New Roman" w:eastAsia="Times New Roman" w:hAnsi="Times New Roman" w:cs="Times New Roman"/>
              </w:rPr>
            </w:pPr>
          </w:p>
        </w:tc>
        <w:tc>
          <w:tcPr>
            <w:tcW w:w="8505" w:type="dxa"/>
            <w:vMerge w:val="restart"/>
          </w:tcPr>
          <w:p w:rsidR="003B6127" w:rsidRPr="00943A3B" w:rsidRDefault="003B6127" w:rsidP="001C073E">
            <w:pPr>
              <w:jc w:val="both"/>
              <w:rPr>
                <w:rFonts w:ascii="Times New Roman" w:hAnsi="Times New Roman" w:cs="Times New Roman"/>
              </w:rPr>
            </w:pPr>
            <w:r w:rsidRPr="00C64D4E">
              <w:rPr>
                <w:rFonts w:ascii="Times New Roman" w:hAnsi="Times New Roman" w:cs="Times New Roman"/>
                <w:b/>
              </w:rPr>
              <w:t>4.</w:t>
            </w:r>
            <w:r>
              <w:rPr>
                <w:rFonts w:ascii="Times New Roman" w:hAnsi="Times New Roman" w:cs="Times New Roman"/>
              </w:rPr>
              <w:t xml:space="preserve"> </w:t>
            </w:r>
            <w:r w:rsidRPr="00F02E4F">
              <w:rPr>
                <w:rFonts w:ascii="Times New Roman" w:hAnsi="Times New Roman" w:cs="Times New Roman"/>
              </w:rPr>
              <w:t xml:space="preserve">В </w:t>
            </w:r>
            <w:r w:rsidRPr="00943A3B">
              <w:rPr>
                <w:rFonts w:ascii="Times New Roman" w:hAnsi="Times New Roman" w:cs="Times New Roman"/>
              </w:rPr>
              <w:t>заключение следва да се отбележи, че предвижданите промени в Наредба № 9/2001г. за качеството на водата, предназначена за питейно-битови цели са многобройни и важни, което поставя въпроса дали всъщност по логиката на чл. 11, ал.1 от Закона за нормативните актове не следва да се пристъпи към изготвяне на нова наредба за качеството на водата, предназначена за питейно-битови цели.</w:t>
            </w:r>
          </w:p>
          <w:p w:rsidR="003B6127" w:rsidRPr="00943A3B" w:rsidRDefault="003B6127" w:rsidP="001C073E">
            <w:pPr>
              <w:jc w:val="both"/>
              <w:rPr>
                <w:rFonts w:ascii="Times New Roman" w:hAnsi="Times New Roman" w:cs="Times New Roman"/>
              </w:rPr>
            </w:pPr>
            <w:r w:rsidRPr="00943A3B">
              <w:rPr>
                <w:rFonts w:ascii="Times New Roman" w:hAnsi="Times New Roman" w:cs="Times New Roman"/>
              </w:rPr>
              <w:t>УВАЖАЕМИ ГОСПОДИН МИНИСТЪР,</w:t>
            </w:r>
          </w:p>
          <w:p w:rsidR="003B6127" w:rsidRPr="00F02E4F" w:rsidRDefault="003B6127" w:rsidP="001C073E">
            <w:pPr>
              <w:jc w:val="both"/>
              <w:rPr>
                <w:rFonts w:ascii="Times New Roman" w:hAnsi="Times New Roman" w:cs="Times New Roman"/>
              </w:rPr>
            </w:pPr>
            <w:r w:rsidRPr="00943A3B">
              <w:rPr>
                <w:rFonts w:ascii="Times New Roman" w:hAnsi="Times New Roman" w:cs="Times New Roman"/>
              </w:rPr>
              <w:t>Моля да вземете предвид представените по-горе прищипни бележки по проекта на НИД на Наредба № 9/2001 г. не само защото в междуведомствената работна трупа по изготвянето му редом с представители на МРРБ бяха привлечени и експерти от „Български ВиК Холдинг“ ЕАД, но най-вече за това, че с проектонормите се предвижда функционално несъобразено и непропорционално натоварване на ВИК операторите с дейности, които би следвало да се поемат от други субекти.</w:t>
            </w:r>
          </w:p>
        </w:tc>
        <w:tc>
          <w:tcPr>
            <w:tcW w:w="1701" w:type="dxa"/>
            <w:vMerge w:val="restart"/>
            <w:shd w:val="clear" w:color="auto" w:fill="auto"/>
          </w:tcPr>
          <w:p w:rsidR="003B6127" w:rsidRPr="00C5795F" w:rsidRDefault="003468D8" w:rsidP="001C073E">
            <w:pPr>
              <w:tabs>
                <w:tab w:val="left" w:pos="1134"/>
              </w:tabs>
              <w:jc w:val="center"/>
              <w:rPr>
                <w:rFonts w:ascii="Times New Roman" w:hAnsi="Times New Roman" w:cs="Times New Roman"/>
                <w:b/>
              </w:rPr>
            </w:pPr>
            <w:r>
              <w:rPr>
                <w:rFonts w:ascii="Times New Roman" w:hAnsi="Times New Roman" w:cs="Times New Roman"/>
                <w:b/>
              </w:rPr>
              <w:t>Не се приема</w:t>
            </w:r>
          </w:p>
        </w:tc>
        <w:tc>
          <w:tcPr>
            <w:tcW w:w="2977" w:type="dxa"/>
            <w:vMerge w:val="restart"/>
            <w:shd w:val="clear" w:color="auto" w:fill="auto"/>
          </w:tcPr>
          <w:p w:rsidR="003B6127" w:rsidRPr="00C5795F" w:rsidRDefault="003B6127" w:rsidP="001C073E">
            <w:pPr>
              <w:tabs>
                <w:tab w:val="left" w:pos="1134"/>
              </w:tabs>
              <w:jc w:val="center"/>
              <w:rPr>
                <w:rFonts w:ascii="Times New Roman" w:hAnsi="Times New Roman" w:cs="Times New Roman"/>
              </w:rPr>
            </w:pPr>
            <w:r w:rsidRPr="00C5795F">
              <w:rPr>
                <w:rFonts w:ascii="Times New Roman" w:hAnsi="Times New Roman" w:cs="Times New Roman"/>
              </w:rPr>
              <w:t>Не се съдържат конкретни предложения</w:t>
            </w:r>
          </w:p>
        </w:tc>
      </w:tr>
      <w:tr w:rsidR="003B6127" w:rsidRPr="00F02E4F" w:rsidTr="00453DA8">
        <w:trPr>
          <w:cantSplit/>
          <w:trHeight w:val="270"/>
        </w:trPr>
        <w:tc>
          <w:tcPr>
            <w:tcW w:w="516" w:type="dxa"/>
            <w:vMerge w:val="restart"/>
          </w:tcPr>
          <w:p w:rsidR="003B6127" w:rsidRDefault="003B6127" w:rsidP="001C073E">
            <w:pPr>
              <w:tabs>
                <w:tab w:val="left" w:pos="1134"/>
              </w:tabs>
              <w:rPr>
                <w:rFonts w:ascii="Times New Roman" w:hAnsi="Times New Roman" w:cs="Times New Roman"/>
              </w:rPr>
            </w:pPr>
          </w:p>
          <w:p w:rsidR="003B6127" w:rsidRPr="00F02E4F" w:rsidRDefault="003B6127" w:rsidP="001C073E">
            <w:pPr>
              <w:tabs>
                <w:tab w:val="left" w:pos="1134"/>
              </w:tabs>
              <w:rPr>
                <w:rFonts w:ascii="Times New Roman" w:hAnsi="Times New Roman" w:cs="Times New Roman"/>
              </w:rPr>
            </w:pPr>
            <w:r w:rsidRPr="00F02E4F">
              <w:rPr>
                <w:rFonts w:ascii="Times New Roman" w:hAnsi="Times New Roman" w:cs="Times New Roman"/>
              </w:rPr>
              <w:lastRenderedPageBreak/>
              <w:t>3.</w:t>
            </w:r>
          </w:p>
        </w:tc>
        <w:tc>
          <w:tcPr>
            <w:tcW w:w="2178" w:type="dxa"/>
            <w:vMerge w:val="restart"/>
          </w:tcPr>
          <w:p w:rsidR="003B6127" w:rsidRDefault="003B6127" w:rsidP="001C073E">
            <w:pPr>
              <w:jc w:val="both"/>
              <w:rPr>
                <w:rFonts w:ascii="Times New Roman" w:eastAsia="Times New Roman" w:hAnsi="Times New Roman" w:cs="Times New Roman"/>
              </w:rPr>
            </w:pPr>
            <w:r w:rsidRPr="00F02E4F">
              <w:rPr>
                <w:rFonts w:ascii="Times New Roman" w:eastAsia="Times New Roman" w:hAnsi="Times New Roman" w:cs="Times New Roman"/>
              </w:rPr>
              <w:lastRenderedPageBreak/>
              <w:t xml:space="preserve"> „Водоснабдяване и канализация“ ЕООД — Стара Загора</w:t>
            </w:r>
          </w:p>
          <w:p w:rsidR="003B6127" w:rsidRPr="00DC274F" w:rsidRDefault="003B6127" w:rsidP="001C073E">
            <w:pPr>
              <w:jc w:val="both"/>
              <w:rPr>
                <w:rFonts w:ascii="Times New Roman" w:eastAsia="Times New Roman" w:hAnsi="Times New Roman" w:cs="Times New Roman"/>
              </w:rPr>
            </w:pPr>
            <w:r w:rsidRPr="00DC274F">
              <w:rPr>
                <w:rFonts w:ascii="Times New Roman" w:eastAsia="Times New Roman" w:hAnsi="Times New Roman" w:cs="Times New Roman"/>
              </w:rPr>
              <w:t>Становището е получено чрез:</w:t>
            </w:r>
          </w:p>
          <w:p w:rsidR="003B6127" w:rsidRPr="00DC274F" w:rsidRDefault="003B6127" w:rsidP="001C073E">
            <w:pPr>
              <w:jc w:val="both"/>
              <w:rPr>
                <w:rFonts w:ascii="Times New Roman" w:eastAsia="Times New Roman" w:hAnsi="Times New Roman" w:cs="Times New Roman"/>
              </w:rPr>
            </w:pPr>
            <w:r w:rsidRPr="00DC274F">
              <w:rPr>
                <w:rFonts w:ascii="Times New Roman" w:eastAsia="Times New Roman" w:hAnsi="Times New Roman" w:cs="Times New Roman"/>
              </w:rPr>
              <w:t>-МРРБ, Вх. № 04-15-18/ 12.01.2023 г.;</w:t>
            </w:r>
          </w:p>
          <w:p w:rsidR="003B6127" w:rsidRPr="00F02E4F" w:rsidRDefault="003B6127" w:rsidP="001C073E">
            <w:pPr>
              <w:jc w:val="both"/>
              <w:rPr>
                <w:rFonts w:ascii="Times New Roman" w:eastAsia="Times New Roman" w:hAnsi="Times New Roman" w:cs="Times New Roman"/>
              </w:rPr>
            </w:pPr>
          </w:p>
          <w:p w:rsidR="003B6127" w:rsidRPr="00F02E4F" w:rsidRDefault="003B6127" w:rsidP="001C073E">
            <w:pPr>
              <w:jc w:val="both"/>
              <w:rPr>
                <w:rFonts w:ascii="Times New Roman" w:eastAsia="Times New Roman" w:hAnsi="Times New Roman" w:cs="Times New Roman"/>
              </w:rPr>
            </w:pPr>
          </w:p>
        </w:tc>
        <w:tc>
          <w:tcPr>
            <w:tcW w:w="8505" w:type="dxa"/>
            <w:vMerge/>
          </w:tcPr>
          <w:p w:rsidR="003B6127" w:rsidRPr="00F02E4F" w:rsidRDefault="003B6127" w:rsidP="001C073E">
            <w:pPr>
              <w:jc w:val="both"/>
              <w:rPr>
                <w:rFonts w:ascii="Times New Roman" w:hAnsi="Times New Roman" w:cs="Times New Roman"/>
              </w:rPr>
            </w:pPr>
          </w:p>
        </w:tc>
        <w:tc>
          <w:tcPr>
            <w:tcW w:w="1701" w:type="dxa"/>
            <w:vMerge/>
          </w:tcPr>
          <w:p w:rsidR="003B6127" w:rsidRPr="00C5795F" w:rsidRDefault="003B6127" w:rsidP="001C073E">
            <w:pPr>
              <w:tabs>
                <w:tab w:val="left" w:pos="1134"/>
              </w:tabs>
              <w:jc w:val="center"/>
              <w:rPr>
                <w:rFonts w:ascii="Times New Roman" w:hAnsi="Times New Roman" w:cs="Times New Roman"/>
              </w:rPr>
            </w:pPr>
          </w:p>
        </w:tc>
        <w:tc>
          <w:tcPr>
            <w:tcW w:w="2977" w:type="dxa"/>
            <w:vMerge/>
          </w:tcPr>
          <w:p w:rsidR="003B6127" w:rsidRPr="00C5795F" w:rsidRDefault="003B6127" w:rsidP="001C073E">
            <w:pPr>
              <w:tabs>
                <w:tab w:val="left" w:pos="1134"/>
              </w:tabs>
              <w:jc w:val="center"/>
              <w:rPr>
                <w:rFonts w:ascii="Times New Roman" w:hAnsi="Times New Roman" w:cs="Times New Roman"/>
              </w:rPr>
            </w:pP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3B6127" w:rsidRDefault="003B6127" w:rsidP="001C073E">
            <w:pPr>
              <w:jc w:val="both"/>
              <w:rPr>
                <w:rFonts w:ascii="Times New Roman" w:hAnsi="Times New Roman" w:cs="Times New Roman"/>
                <w:u w:val="single"/>
              </w:rPr>
            </w:pPr>
            <w:r w:rsidRPr="003B6127">
              <w:rPr>
                <w:rFonts w:ascii="Times New Roman" w:hAnsi="Times New Roman" w:cs="Times New Roman"/>
                <w:u w:val="single"/>
              </w:rPr>
              <w:t>Коментари към основните аспекти:</w:t>
            </w:r>
          </w:p>
          <w:p w:rsidR="001C073E" w:rsidRPr="00F02E4F" w:rsidRDefault="001C073E" w:rsidP="001C073E">
            <w:pPr>
              <w:jc w:val="both"/>
              <w:rPr>
                <w:rFonts w:ascii="Times New Roman" w:hAnsi="Times New Roman" w:cs="Times New Roman"/>
              </w:rPr>
            </w:pPr>
            <w:r w:rsidRPr="00D41F17">
              <w:rPr>
                <w:rFonts w:ascii="Times New Roman" w:hAnsi="Times New Roman" w:cs="Times New Roman"/>
                <w:u w:val="single"/>
              </w:rPr>
              <w:t>3. 1.</w:t>
            </w:r>
            <w:r>
              <w:rPr>
                <w:rFonts w:ascii="Times New Roman" w:hAnsi="Times New Roman" w:cs="Times New Roman"/>
              </w:rPr>
              <w:t xml:space="preserve"> </w:t>
            </w:r>
            <w:r w:rsidRPr="00F02E4F">
              <w:rPr>
                <w:rFonts w:ascii="Times New Roman" w:hAnsi="Times New Roman" w:cs="Times New Roman"/>
              </w:rPr>
              <w:t>Въвеждането на „подход, основан на риска“ (RBA), обхващащ цялата верига от водосбор през добива, пречистването, обеззаразяването, разпределението, доставянето и вътрешните разпределителни системи на приоритетни обекти като места за настаняване, детски и учебни заведения, лечебни заведения за болнична помощ.</w:t>
            </w:r>
          </w:p>
          <w:p w:rsidR="001C073E" w:rsidRPr="00943A3B" w:rsidRDefault="001C073E" w:rsidP="001C073E">
            <w:pPr>
              <w:jc w:val="both"/>
              <w:rPr>
                <w:rFonts w:ascii="Times New Roman" w:hAnsi="Times New Roman" w:cs="Times New Roman"/>
              </w:rPr>
            </w:pPr>
            <w:r w:rsidRPr="00F02E4F">
              <w:rPr>
                <w:rFonts w:ascii="Times New Roman" w:hAnsi="Times New Roman" w:cs="Times New Roman"/>
              </w:rPr>
              <w:t xml:space="preserve">Считаме, че </w:t>
            </w:r>
            <w:r w:rsidRPr="00943A3B">
              <w:rPr>
                <w:rFonts w:ascii="Times New Roman" w:hAnsi="Times New Roman" w:cs="Times New Roman"/>
              </w:rPr>
              <w:t>изготвянето на оценка на риска от ВИК Операторите като се спазват всички описани изисквания в наредбата, би затруднило водоснабдителните дружества в следите аспекти:</w:t>
            </w:r>
          </w:p>
          <w:p w:rsidR="001C073E" w:rsidRPr="00943A3B" w:rsidRDefault="001C073E" w:rsidP="001C073E">
            <w:pPr>
              <w:pStyle w:val="ListParagraph"/>
              <w:numPr>
                <w:ilvl w:val="0"/>
                <w:numId w:val="2"/>
              </w:numPr>
              <w:jc w:val="both"/>
              <w:rPr>
                <w:rFonts w:ascii="Times New Roman" w:hAnsi="Times New Roman" w:cs="Times New Roman"/>
              </w:rPr>
            </w:pPr>
            <w:r w:rsidRPr="00943A3B">
              <w:rPr>
                <w:rFonts w:ascii="Times New Roman" w:hAnsi="Times New Roman" w:cs="Times New Roman"/>
              </w:rPr>
              <w:t>липса на лица с необходимата техническа компетентност.</w:t>
            </w:r>
          </w:p>
          <w:p w:rsidR="001C073E" w:rsidRPr="00F02E4F" w:rsidRDefault="001C073E" w:rsidP="001C073E">
            <w:pPr>
              <w:pStyle w:val="ListParagraph"/>
              <w:numPr>
                <w:ilvl w:val="0"/>
                <w:numId w:val="2"/>
              </w:numPr>
              <w:jc w:val="both"/>
              <w:rPr>
                <w:rFonts w:ascii="Times New Roman" w:hAnsi="Times New Roman" w:cs="Times New Roman"/>
              </w:rPr>
            </w:pPr>
            <w:r w:rsidRPr="00F02E4F">
              <w:rPr>
                <w:rFonts w:ascii="Times New Roman" w:hAnsi="Times New Roman" w:cs="Times New Roman"/>
              </w:rPr>
              <w:t>финансов ресурс за събиране на данни, обобщаване и анализиране, графично оформление, софтуери.</w:t>
            </w:r>
          </w:p>
        </w:tc>
        <w:tc>
          <w:tcPr>
            <w:tcW w:w="1701" w:type="dxa"/>
          </w:tcPr>
          <w:p w:rsidR="003B6127" w:rsidRPr="00C5795F" w:rsidRDefault="003B6127" w:rsidP="001C073E">
            <w:pPr>
              <w:tabs>
                <w:tab w:val="left" w:pos="1134"/>
              </w:tabs>
              <w:jc w:val="center"/>
              <w:rPr>
                <w:rFonts w:ascii="Times New Roman" w:hAnsi="Times New Roman" w:cs="Times New Roman"/>
                <w:b/>
              </w:rPr>
            </w:pPr>
          </w:p>
          <w:p w:rsidR="001C073E" w:rsidRPr="00C5795F" w:rsidRDefault="000B577C"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3B6127" w:rsidRPr="00C5795F" w:rsidRDefault="003B6127"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се съдържат конкретни предложения.</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ab/>
            </w:r>
            <w:r w:rsidRPr="00D41F17">
              <w:rPr>
                <w:rFonts w:ascii="Times New Roman" w:hAnsi="Times New Roman" w:cs="Times New Roman"/>
                <w:u w:val="single"/>
              </w:rPr>
              <w:t>3.2.</w:t>
            </w:r>
            <w:r>
              <w:rPr>
                <w:rFonts w:ascii="Times New Roman" w:hAnsi="Times New Roman" w:cs="Times New Roman"/>
              </w:rPr>
              <w:t xml:space="preserve"> </w:t>
            </w:r>
            <w:r w:rsidRPr="00F02E4F">
              <w:rPr>
                <w:rFonts w:ascii="Times New Roman" w:hAnsi="Times New Roman" w:cs="Times New Roman"/>
              </w:rPr>
              <w:t xml:space="preserve">Въвеждането на разпоредби свързани с осигуряване достъпа до безопасна и чиста питейна вода на населението, вкл. и по отношение на уязвими и маргинализирани групи — Създава се раздел IX с чл. 17, както следва: „Раздел IX Достъп до вода, предназначена за питейно-битови цели:.............кметовете на общини и </w:t>
            </w:r>
            <w:r w:rsidRPr="00F02E4F">
              <w:rPr>
                <w:rFonts w:ascii="Times New Roman" w:hAnsi="Times New Roman" w:cs="Times New Roman"/>
                <w:i/>
              </w:rPr>
              <w:t>водоснабдителните организациии предприемат небоходимите мерки за подобряване иши подържане на достъпа на всички хора до питейна вода, и по-специално на на уязвимите и маргинализирани групи</w:t>
            </w:r>
            <w:r w:rsidRPr="00F02E4F">
              <w:rPr>
                <w:rFonts w:ascii="Times New Roman" w:hAnsi="Times New Roman" w:cs="Times New Roman"/>
                <w:b/>
                <w:i/>
              </w:rPr>
              <w:t>”</w:t>
            </w:r>
            <w:r w:rsidRPr="00F02E4F">
              <w:rPr>
                <w:rFonts w:ascii="Times New Roman" w:hAnsi="Times New Roman" w:cs="Times New Roman"/>
                <w:b/>
              </w:rPr>
              <w:t>...тук трябва да се отчете, че всички потребители на ВИК услуги трябва да имат еднакви права и задължения и че услугата не е безвымездна!</w:t>
            </w:r>
            <w:r w:rsidRPr="00F02E4F">
              <w:rPr>
                <w:rFonts w:ascii="Times New Roman" w:hAnsi="Times New Roman" w:cs="Times New Roman"/>
              </w:rPr>
              <w:t xml:space="preserve"> Услугите водоснабдяване и/или канализация (ВИК) се предоставят на потребителите от търговските дружества с предмет на дейност водоснабдяване, канализация и/или пречистване на води, наричани за краткост „оператори”, в съответствие със </w:t>
            </w:r>
            <w:r w:rsidRPr="00F02E4F">
              <w:rPr>
                <w:rFonts w:ascii="Times New Roman" w:hAnsi="Times New Roman" w:cs="Times New Roman"/>
                <w:i/>
              </w:rPr>
              <w:t>Закона за регулиране на водоснабдителните и канапизационни услуги и Закона за водите</w:t>
            </w:r>
            <w:r w:rsidRPr="00F02E4F">
              <w:rPr>
                <w:rFonts w:ascii="Times New Roman" w:hAnsi="Times New Roman" w:cs="Times New Roman"/>
              </w:rPr>
              <w:t>.  Потребителите на услугите ВИК са определени в чл. 3 ал. 1 от „</w:t>
            </w:r>
            <w:r w:rsidRPr="00F02E4F">
              <w:rPr>
                <w:rFonts w:ascii="Times New Roman" w:hAnsi="Times New Roman" w:cs="Times New Roman"/>
                <w:i/>
              </w:rPr>
              <w:t>Наредба №4 за условит и реда за присъединяване на потребителите и за ползване на водоснабидтелните и канализационните системи”.</w:t>
            </w:r>
            <w:r w:rsidRPr="00F02E4F">
              <w:rPr>
                <w:rFonts w:ascii="Times New Roman" w:hAnsi="Times New Roman" w:cs="Times New Roman"/>
              </w:rPr>
              <w:t xml:space="preserve"> Присъединяването на  нови потребителите към ВИК мрежата се осъществява чрез изгражщане на  сградни водопроводни отклонения при условията на ЗУТ. </w:t>
            </w:r>
          </w:p>
          <w:p w:rsidR="001C073E" w:rsidRPr="00F02E4F" w:rsidRDefault="001C073E" w:rsidP="001C073E">
            <w:pPr>
              <w:jc w:val="both"/>
              <w:rPr>
                <w:rFonts w:ascii="Times New Roman" w:hAnsi="Times New Roman" w:cs="Times New Roman"/>
                <w:b/>
              </w:rPr>
            </w:pPr>
            <w:r w:rsidRPr="00F02E4F">
              <w:rPr>
                <w:rFonts w:ascii="Times New Roman" w:hAnsi="Times New Roman" w:cs="Times New Roman"/>
                <w:b/>
              </w:rPr>
              <w:t>Най-голям дял на търговските загуби в момента във ВИК сектора се  д</w:t>
            </w:r>
            <w:r>
              <w:rPr>
                <w:rFonts w:ascii="Times New Roman" w:hAnsi="Times New Roman" w:cs="Times New Roman"/>
                <w:b/>
              </w:rPr>
              <w:t>ъ</w:t>
            </w:r>
            <w:r w:rsidRPr="00F02E4F">
              <w:rPr>
                <w:rFonts w:ascii="Times New Roman" w:hAnsi="Times New Roman" w:cs="Times New Roman"/>
                <w:b/>
              </w:rPr>
              <w:t>лжи на обособените махали и цели квартали с т. нар. „маргинализирани групи“, които ползват вода за питейно битови цели без да са регистрирани потребители, без да заплащат услугата и без да  има законов механизъм, по който ВИК операторите да си търсят правата.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spacing w:line="276" w:lineRule="auto"/>
              <w:ind w:firstLine="360"/>
              <w:jc w:val="both"/>
              <w:rPr>
                <w:rFonts w:ascii="Times New Roman" w:hAnsi="Times New Roman" w:cs="Times New Roman"/>
                <w:sz w:val="24"/>
                <w:szCs w:val="24"/>
              </w:rPr>
            </w:pPr>
            <w:r w:rsidRPr="00C5795F">
              <w:rPr>
                <w:rFonts w:ascii="Times New Roman" w:hAnsi="Times New Roman" w:cs="Times New Roman"/>
                <w:sz w:val="24"/>
                <w:szCs w:val="24"/>
              </w:rPr>
              <w:t>Правото на достъп до чиста и безопасна  питейна вода е основно право на всички граждани и е ангажимент на държавата, в лицето на нейните общински, областни и централни структури да го осигурят и гарантират.</w:t>
            </w:r>
          </w:p>
          <w:p w:rsidR="001C073E" w:rsidRPr="00C5795F" w:rsidRDefault="001C073E" w:rsidP="001C073E">
            <w:pPr>
              <w:spacing w:line="276" w:lineRule="auto"/>
              <w:ind w:firstLine="360"/>
              <w:jc w:val="both"/>
              <w:rPr>
                <w:rFonts w:ascii="Times New Roman" w:hAnsi="Times New Roman" w:cs="Times New Roman"/>
                <w:sz w:val="24"/>
                <w:szCs w:val="24"/>
              </w:rPr>
            </w:pPr>
            <w:r w:rsidRPr="00C5795F">
              <w:rPr>
                <w:rFonts w:ascii="Times New Roman" w:hAnsi="Times New Roman" w:cs="Times New Roman"/>
                <w:sz w:val="24"/>
                <w:szCs w:val="24"/>
              </w:rPr>
              <w:t>Човешкото право на вода и санитария дава право на всеки на вода и санитария, които са налични, достъпни, финансово достъпни, приемливи и безопасни (Комисия за икономически, социални и културни права, Общ коментар 15 (E/C.12/2002/11), Резолюция на Общото събрание 64/292, Резолюция на Съвета по човешки права A/HRC/RES/15/9).</w:t>
            </w:r>
          </w:p>
          <w:p w:rsidR="001C073E" w:rsidRPr="00C5795F" w:rsidRDefault="001C073E" w:rsidP="001C073E">
            <w:pPr>
              <w:tabs>
                <w:tab w:val="left" w:pos="1134"/>
              </w:tabs>
              <w:jc w:val="center"/>
              <w:rPr>
                <w:rFonts w:ascii="Times New Roman" w:hAnsi="Times New Roman" w:cs="Times New Roman"/>
                <w:sz w:val="24"/>
                <w:szCs w:val="24"/>
              </w:rPr>
            </w:pPr>
            <w:r w:rsidRPr="00C5795F">
              <w:rPr>
                <w:rFonts w:ascii="Times New Roman" w:hAnsi="Times New Roman" w:cs="Times New Roman"/>
                <w:sz w:val="24"/>
                <w:szCs w:val="24"/>
              </w:rPr>
              <w:t xml:space="preserve">Горепосочения принцип е залегнал като основен и в Директива (ЕС) 2020/2184 на Европейския Парламент и на Съвета от </w:t>
            </w:r>
            <w:r w:rsidRPr="00C5795F">
              <w:rPr>
                <w:rFonts w:ascii="Times New Roman" w:hAnsi="Times New Roman" w:cs="Times New Roman"/>
                <w:sz w:val="24"/>
                <w:szCs w:val="24"/>
              </w:rPr>
              <w:lastRenderedPageBreak/>
              <w:t xml:space="preserve">16 декември 2020 година относно качеството на водата, предназначена за консумация от човека (преработена), който е транспониран и в националното законодателство. </w:t>
            </w:r>
          </w:p>
          <w:p w:rsidR="001C073E" w:rsidRPr="00C5795F" w:rsidRDefault="001C073E" w:rsidP="001C073E">
            <w:pPr>
              <w:tabs>
                <w:tab w:val="left" w:pos="1134"/>
              </w:tabs>
              <w:jc w:val="center"/>
              <w:rPr>
                <w:rFonts w:ascii="Times New Roman" w:hAnsi="Times New Roman" w:cs="Times New Roman"/>
                <w:lang w:val="en-US"/>
              </w:rPr>
            </w:pPr>
            <w:r w:rsidRPr="00C5795F">
              <w:rPr>
                <w:rFonts w:ascii="Times New Roman" w:hAnsi="Times New Roman" w:cs="Times New Roman"/>
                <w:sz w:val="24"/>
                <w:szCs w:val="24"/>
              </w:rPr>
              <w:t>Това обаче не изключва задълженията на всеки един гражданин да ползав разумно и при спазване на всички изискавния питейната вода, до която държамвата му е осигурила достъп. В тази връзка осигуряването на достъп е задължение на държавата, но това не изключва възможността  всеки да понесе своята наказателна отговорност при нарушаване на правните и етични норми.</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sidRPr="00D41F17">
              <w:rPr>
                <w:rFonts w:ascii="Times New Roman" w:hAnsi="Times New Roman" w:cs="Times New Roman"/>
                <w:u w:val="single"/>
              </w:rPr>
              <w:t xml:space="preserve">3.3. </w:t>
            </w:r>
            <w:r w:rsidRPr="00F02E4F">
              <w:rPr>
                <w:rFonts w:ascii="Times New Roman" w:hAnsi="Times New Roman" w:cs="Times New Roman"/>
              </w:rPr>
              <w:t xml:space="preserve">Актуализирането на съществуващите норми за безопасност в съответствие с  препоръките на СЗО и се въвеждат допълнителни показатели за мониториране с цел оценка на безопасността на питейната вода на крана при потребителя като пер- и полифлуороалкилирани съединения (PFAS), които  се явяват устойчиви, биоакумулиращи и токсични органични съединения; нонилфенол и бета-естрадиол, които се </w:t>
            </w:r>
            <w:r w:rsidRPr="00943A3B">
              <w:rPr>
                <w:rFonts w:ascii="Times New Roman" w:hAnsi="Times New Roman" w:cs="Times New Roman"/>
              </w:rPr>
              <w:t xml:space="preserve">явяват нарушители на функциите на ендокринната система (т.нар. ендокринни дизруптури) и др. Ще се появат затруднения с възможностга за провеждане на изследванията на  показателите водата и ще има необходимост от съответното лабораторно високо технологично и прецизно оборудване и съответно високо квалифициран персонал. Всички това неминуемо ще доведе до увеличаване на разходите на ВИК операторите </w:t>
            </w:r>
            <w:r w:rsidRPr="00F02E4F">
              <w:rPr>
                <w:rFonts w:ascii="Times New Roman" w:hAnsi="Times New Roman" w:cs="Times New Roman"/>
              </w:rPr>
              <w:t>и неминуемо това има своята тежест към цената на водата.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Както е посочено в </w:t>
            </w:r>
            <w:r w:rsidRPr="00C5795F">
              <w:rPr>
                <w:rFonts w:ascii="Times New Roman" w:eastAsia="Times New Roman" w:hAnsi="Times New Roman" w:cs="Times New Roman"/>
                <w:sz w:val="24"/>
                <w:szCs w:val="24"/>
                <w:lang w:eastAsia="bg-BG"/>
              </w:rPr>
              <w:t xml:space="preserve">приложение № 3, част Б, точка 3 от проекта на НИД на Наредба № 9 </w:t>
            </w:r>
            <w:r w:rsidRPr="00C5795F">
              <w:rPr>
                <w:rFonts w:ascii="Times New Roman" w:hAnsi="Times New Roman" w:cs="Times New Roman"/>
              </w:rPr>
              <w:t>тези вещества се подлагат на мониторинг , само когато при оценката на риска и управлението на риска за водосборите/зоните за подхранване за точките на водовземане за питейно-битово водоснабдяване, извършени в съответствие с чл. 6б, се стигне до заключението, че има вероятност те да бъдат налични в дадено водоснабдяване.</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В тази връзка от изключителна важност е да се направи цялостна оценка на риска. </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 xml:space="preserve"> </w:t>
            </w:r>
            <w:r w:rsidRPr="00D41F17">
              <w:rPr>
                <w:rFonts w:ascii="Times New Roman" w:hAnsi="Times New Roman" w:cs="Times New Roman"/>
                <w:u w:val="single"/>
              </w:rPr>
              <w:t>3.4.</w:t>
            </w:r>
            <w:r>
              <w:rPr>
                <w:rFonts w:ascii="Times New Roman" w:hAnsi="Times New Roman" w:cs="Times New Roman"/>
              </w:rPr>
              <w:t xml:space="preserve"> </w:t>
            </w:r>
            <w:r w:rsidRPr="00F02E4F">
              <w:rPr>
                <w:rFonts w:ascii="Times New Roman" w:hAnsi="Times New Roman" w:cs="Times New Roman"/>
              </w:rPr>
              <w:t xml:space="preserve"> §4. Създава се чл. 4б в раздел </w:t>
            </w:r>
            <w:r w:rsidRPr="00F02E4F">
              <w:rPr>
                <w:rFonts w:ascii="Times New Roman" w:hAnsi="Times New Roman" w:cs="Times New Roman"/>
                <w:lang w:val="en-US"/>
              </w:rPr>
              <w:t>II</w:t>
            </w:r>
            <w:r w:rsidRPr="00F02E4F">
              <w:rPr>
                <w:rFonts w:ascii="Times New Roman" w:hAnsi="Times New Roman" w:cs="Times New Roman"/>
              </w:rPr>
              <w:t xml:space="preserve"> „Общи задължение”, както следва:</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 xml:space="preserve">(3) Когато установят дял на течовете над прага, определен с делегиран акт на  Европейската комисия, водоснабдителните организации, разработват план за действие за  определяне на набор от мерки, които да бъдат предприети за намапяване дела на течовете, който представят на министерство на регионалното развитие и благоустройството в срок до един месец от изготвянето на плана. </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Чл. 4 т.3 В съответствие с Директива 2000/60/ЕО държавите членки гарантират, че оценката на мащаба на течовете на тяхна територия и на потенциала за подобрения на намаляването на течовете се извършва чрез използване на рейтинговия метод на индекса за течове в инфраструктурата (ИТИ) или друг подходящ метод. При тази оценка се вземат предвид съответните здравни, екологични, технически и икономически аспекти и обхваща най-малко водоснабдителните дружества, доставщи най-малко 10 000 м</w:t>
            </w:r>
            <w:r w:rsidRPr="00F02E4F">
              <w:rPr>
                <w:rFonts w:ascii="Times New Roman" w:hAnsi="Times New Roman" w:cs="Times New Roman"/>
                <w:vertAlign w:val="superscript"/>
              </w:rPr>
              <w:t>3</w:t>
            </w:r>
            <w:r w:rsidRPr="00F02E4F">
              <w:rPr>
                <w:rFonts w:ascii="Times New Roman" w:hAnsi="Times New Roman" w:cs="Times New Roman"/>
              </w:rPr>
              <w:t xml:space="preserve"> на ден или  обслужващи най-малко 50 000 души.</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Тук следва да се има в предвид, че:</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В българското законодателство:</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В България ВИК услугите се осъществяват съгласно изискванията на специализиран „Закон за регулиране на водоснабдителните и канализационни услуги“ (ЗРВКУ) от 25 февруари 2005 г., чието изпълнение е възложено на „Държавна комисия за енергийно и водно регулиране". Една от целите на комисията е: „Намаляване общите загуби на вода при експлоатация на водоснабдителните системи” — чл. 4 (1) т. 5</w:t>
            </w:r>
          </w:p>
        </w:tc>
        <w:tc>
          <w:tcPr>
            <w:tcW w:w="1701" w:type="dxa"/>
            <w:tcBorders>
              <w:bottom w:val="single" w:sz="4" w:space="0" w:color="auto"/>
            </w:tcBorders>
          </w:tcPr>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c>
          <w:tcPr>
            <w:tcW w:w="2977" w:type="dxa"/>
            <w:tcBorders>
              <w:bottom w:val="single" w:sz="4" w:space="0" w:color="auto"/>
            </w:tcBorders>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Виж т. 1</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Borders>
              <w:bottom w:val="nil"/>
            </w:tcBorders>
          </w:tcPr>
          <w:p w:rsidR="001C073E" w:rsidRDefault="001C073E" w:rsidP="001C073E">
            <w:pPr>
              <w:jc w:val="both"/>
              <w:rPr>
                <w:rFonts w:ascii="Times New Roman" w:hAnsi="Times New Roman" w:cs="Times New Roman"/>
              </w:rPr>
            </w:pPr>
            <w:r w:rsidRPr="00D41F17">
              <w:rPr>
                <w:rFonts w:ascii="Times New Roman" w:hAnsi="Times New Roman" w:cs="Times New Roman"/>
                <w:u w:val="single"/>
              </w:rPr>
              <w:t>3.5.</w:t>
            </w:r>
            <w:r w:rsidRPr="00A03995">
              <w:rPr>
                <w:rFonts w:ascii="Times New Roman" w:hAnsi="Times New Roman" w:cs="Times New Roman"/>
              </w:rPr>
              <w:t xml:space="preserve">В новия закон проектазакон за ВИК е заложено, че </w:t>
            </w:r>
            <w:r w:rsidRPr="00A03995">
              <w:rPr>
                <w:rFonts w:ascii="Times New Roman" w:hAnsi="Times New Roman" w:cs="Times New Roman"/>
                <w:b/>
              </w:rPr>
              <w:t>Чл. 67</w:t>
            </w:r>
            <w:r w:rsidRPr="00A03995">
              <w:rPr>
                <w:rFonts w:ascii="Times New Roman" w:hAnsi="Times New Roman" w:cs="Times New Roman"/>
              </w:rPr>
              <w:t xml:space="preserve"> (2) Общите загуби на  вода във водоснабдителните системи по ал. 1, т. 1 се определят по методика за определяне  на допустимите загуби на вода във водоснабдителните системи, утвърдена от министъра на регионалното развитие и благоустройството.</w:t>
            </w:r>
          </w:p>
          <w:p w:rsidR="001C073E" w:rsidRDefault="001C073E" w:rsidP="001C073E">
            <w:pPr>
              <w:jc w:val="both"/>
              <w:rPr>
                <w:rFonts w:ascii="Times New Roman" w:hAnsi="Times New Roman" w:cs="Times New Roman"/>
              </w:rPr>
            </w:pPr>
          </w:p>
          <w:p w:rsidR="001C073E" w:rsidRDefault="001C073E" w:rsidP="001C073E">
            <w:pPr>
              <w:jc w:val="both"/>
              <w:rPr>
                <w:rFonts w:ascii="Times New Roman" w:hAnsi="Times New Roman" w:cs="Times New Roman"/>
              </w:rPr>
            </w:pPr>
          </w:p>
          <w:p w:rsidR="001C073E" w:rsidRDefault="001C073E" w:rsidP="001C073E">
            <w:pPr>
              <w:jc w:val="both"/>
              <w:rPr>
                <w:rFonts w:ascii="Times New Roman" w:hAnsi="Times New Roman" w:cs="Times New Roman"/>
              </w:rPr>
            </w:pPr>
          </w:p>
          <w:p w:rsidR="001C073E" w:rsidRDefault="001C073E" w:rsidP="001C073E">
            <w:pPr>
              <w:jc w:val="both"/>
              <w:rPr>
                <w:rFonts w:ascii="Times New Roman" w:hAnsi="Times New Roman" w:cs="Times New Roman"/>
              </w:rPr>
            </w:pPr>
          </w:p>
          <w:p w:rsidR="001C073E" w:rsidRPr="00F02E4F" w:rsidRDefault="001C073E" w:rsidP="001C073E">
            <w:pPr>
              <w:jc w:val="both"/>
              <w:rPr>
                <w:rFonts w:ascii="Times New Roman" w:hAnsi="Times New Roman" w:cs="Times New Roman"/>
              </w:rPr>
            </w:pPr>
          </w:p>
        </w:tc>
        <w:tc>
          <w:tcPr>
            <w:tcW w:w="1701" w:type="dxa"/>
            <w:tcBorders>
              <w:bottom w:val="single" w:sz="4" w:space="0" w:color="auto"/>
            </w:tcBorders>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Borders>
              <w:bottom w:val="single" w:sz="4" w:space="0" w:color="auto"/>
            </w:tcBorders>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Методиката, предвидена в Закона за ВиК е за определяне на общите загуби на вода, а не само от течовете.</w:t>
            </w:r>
          </w:p>
        </w:tc>
      </w:tr>
      <w:tr w:rsidR="001C073E" w:rsidRPr="00F02E4F" w:rsidTr="00453DA8">
        <w:trPr>
          <w:cantSplit/>
          <w:trHeight w:val="270"/>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vMerge w:val="restart"/>
          </w:tcPr>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Като в заключение, считаме, че с новите промени в Наредба №</w:t>
            </w:r>
            <w:r>
              <w:rPr>
                <w:rFonts w:ascii="Times New Roman" w:hAnsi="Times New Roman" w:cs="Times New Roman"/>
              </w:rPr>
              <w:t xml:space="preserve"> </w:t>
            </w:r>
            <w:r w:rsidRPr="00943A3B">
              <w:rPr>
                <w:rFonts w:ascii="Times New Roman" w:hAnsi="Times New Roman" w:cs="Times New Roman"/>
              </w:rPr>
              <w:t xml:space="preserve">9, въпреки преходния период до 2026 г. са вменени допълнително задължения и отговорности, изискващи голям финнасов ресурс, технологично оборудване, високо квалифицаран персонал. ВИК </w:t>
            </w:r>
            <w:r w:rsidRPr="00F02E4F">
              <w:rPr>
                <w:rFonts w:ascii="Times New Roman" w:hAnsi="Times New Roman" w:cs="Times New Roman"/>
              </w:rPr>
              <w:t>Операторите носят отговорност за качеството на доставяната вода за питейно-битови цели от водовземането до потребителя, но в същото време нямат пряк контрол, отразен в нормативната база с даващо правото налагане на административни санкции, върху причинителите на евентуалните замърсявания на водата.</w:t>
            </w:r>
          </w:p>
        </w:tc>
        <w:tc>
          <w:tcPr>
            <w:tcW w:w="1701" w:type="dxa"/>
            <w:tcBorders>
              <w:bottom w:val="single" w:sz="4" w:space="0" w:color="auto"/>
            </w:tcBorders>
          </w:tcPr>
          <w:p w:rsidR="001C073E" w:rsidRPr="00C5795F" w:rsidRDefault="001C073E" w:rsidP="001C073E">
            <w:pPr>
              <w:tabs>
                <w:tab w:val="left" w:pos="1134"/>
              </w:tabs>
              <w:jc w:val="center"/>
              <w:rPr>
                <w:rFonts w:ascii="Times New Roman" w:hAnsi="Times New Roman" w:cs="Times New Roman"/>
              </w:rPr>
            </w:pPr>
          </w:p>
        </w:tc>
        <w:tc>
          <w:tcPr>
            <w:tcW w:w="2977" w:type="dxa"/>
            <w:vMerge w:val="restart"/>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Отговорностите на замърсителите на факторите и компонентите на околната среда, както компетентинте контролни органи и административните наказания и нарушения са регламентирани на законово ниво в специализираните закони.</w:t>
            </w:r>
          </w:p>
        </w:tc>
      </w:tr>
      <w:tr w:rsidR="001C073E" w:rsidRPr="00F02E4F" w:rsidTr="00453DA8">
        <w:trPr>
          <w:cantSplit/>
          <w:trHeight w:val="280"/>
        </w:trPr>
        <w:tc>
          <w:tcPr>
            <w:tcW w:w="516" w:type="dxa"/>
            <w:vMerge/>
            <w:tcBorders>
              <w:bottom w:val="single" w:sz="4" w:space="0" w:color="auto"/>
            </w:tcBorders>
          </w:tcPr>
          <w:p w:rsidR="001C073E" w:rsidRPr="00F02E4F" w:rsidRDefault="001C073E" w:rsidP="001C073E">
            <w:pPr>
              <w:tabs>
                <w:tab w:val="left" w:pos="1134"/>
              </w:tabs>
              <w:rPr>
                <w:rFonts w:ascii="Times New Roman" w:hAnsi="Times New Roman" w:cs="Times New Roman"/>
              </w:rPr>
            </w:pPr>
          </w:p>
        </w:tc>
        <w:tc>
          <w:tcPr>
            <w:tcW w:w="2178" w:type="dxa"/>
            <w:vMerge/>
            <w:tcBorders>
              <w:bottom w:val="single" w:sz="4" w:space="0" w:color="auto"/>
            </w:tcBorders>
          </w:tcPr>
          <w:p w:rsidR="001C073E" w:rsidRPr="00F02E4F" w:rsidRDefault="001C073E" w:rsidP="001C073E">
            <w:pPr>
              <w:jc w:val="both"/>
              <w:rPr>
                <w:rFonts w:ascii="Times New Roman" w:eastAsia="Times New Roman" w:hAnsi="Times New Roman" w:cs="Times New Roman"/>
              </w:rPr>
            </w:pPr>
          </w:p>
        </w:tc>
        <w:tc>
          <w:tcPr>
            <w:tcW w:w="8505" w:type="dxa"/>
            <w:vMerge/>
            <w:tcBorders>
              <w:bottom w:val="single" w:sz="4" w:space="0" w:color="auto"/>
            </w:tcBorders>
          </w:tcPr>
          <w:p w:rsidR="001C073E" w:rsidRPr="00F02E4F" w:rsidRDefault="001C073E" w:rsidP="001C073E">
            <w:pPr>
              <w:jc w:val="both"/>
              <w:rPr>
                <w:rFonts w:ascii="Times New Roman" w:hAnsi="Times New Roman" w:cs="Times New Roman"/>
              </w:rPr>
            </w:pPr>
          </w:p>
        </w:tc>
        <w:tc>
          <w:tcPr>
            <w:tcW w:w="1701" w:type="dxa"/>
            <w:tcBorders>
              <w:top w:val="single" w:sz="4" w:space="0" w:color="auto"/>
              <w:bottom w:val="single" w:sz="4" w:space="0" w:color="auto"/>
            </w:tcBorders>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vMerge/>
            <w:tcBorders>
              <w:bottom w:val="single" w:sz="4" w:space="0" w:color="auto"/>
            </w:tcBorders>
          </w:tcPr>
          <w:p w:rsidR="001C073E" w:rsidRPr="00C5795F" w:rsidRDefault="001C073E" w:rsidP="001C073E">
            <w:pPr>
              <w:tabs>
                <w:tab w:val="left" w:pos="1134"/>
              </w:tabs>
              <w:jc w:val="both"/>
              <w:rPr>
                <w:rFonts w:ascii="Times New Roman" w:hAnsi="Times New Roman" w:cs="Times New Roman"/>
              </w:rPr>
            </w:pPr>
          </w:p>
        </w:tc>
      </w:tr>
      <w:tr w:rsidR="001C073E" w:rsidRPr="00F02E4F" w:rsidTr="00453DA8">
        <w:trPr>
          <w:cantSplit/>
        </w:trPr>
        <w:tc>
          <w:tcPr>
            <w:tcW w:w="516" w:type="dxa"/>
            <w:vMerge w:val="restart"/>
          </w:tcPr>
          <w:p w:rsidR="001C073E" w:rsidRPr="00F02E4F" w:rsidRDefault="001C073E" w:rsidP="001C073E">
            <w:pPr>
              <w:tabs>
                <w:tab w:val="left" w:pos="1134"/>
              </w:tabs>
              <w:rPr>
                <w:rFonts w:ascii="Times New Roman" w:hAnsi="Times New Roman" w:cs="Times New Roman"/>
              </w:rPr>
            </w:pPr>
            <w:r w:rsidRPr="00F02E4F">
              <w:rPr>
                <w:rFonts w:ascii="Times New Roman" w:hAnsi="Times New Roman" w:cs="Times New Roman"/>
              </w:rPr>
              <w:lastRenderedPageBreak/>
              <w:t>4.</w:t>
            </w:r>
          </w:p>
        </w:tc>
        <w:tc>
          <w:tcPr>
            <w:tcW w:w="2178" w:type="dxa"/>
            <w:vMerge w:val="restart"/>
          </w:tcPr>
          <w:p w:rsidR="001C073E" w:rsidRDefault="001C073E" w:rsidP="001C073E">
            <w:pPr>
              <w:jc w:val="both"/>
              <w:rPr>
                <w:rFonts w:ascii="Times New Roman" w:eastAsia="Times New Roman" w:hAnsi="Times New Roman" w:cs="Times New Roman"/>
              </w:rPr>
            </w:pPr>
            <w:r w:rsidRPr="00F02E4F">
              <w:rPr>
                <w:rFonts w:ascii="Times New Roman" w:eastAsia="Times New Roman" w:hAnsi="Times New Roman" w:cs="Times New Roman"/>
              </w:rPr>
              <w:t xml:space="preserve"> „Водоснабдяване и канализация“ ЕООД — Ямбол</w:t>
            </w:r>
          </w:p>
          <w:p w:rsidR="001C073E" w:rsidRPr="00421E1D" w:rsidRDefault="001C073E" w:rsidP="001C073E">
            <w:pPr>
              <w:jc w:val="both"/>
              <w:rPr>
                <w:rFonts w:ascii="Times New Roman" w:eastAsia="Times New Roman" w:hAnsi="Times New Roman" w:cs="Times New Roman"/>
              </w:rPr>
            </w:pPr>
            <w:r w:rsidRPr="00421E1D">
              <w:rPr>
                <w:rFonts w:ascii="Times New Roman" w:eastAsia="Times New Roman" w:hAnsi="Times New Roman" w:cs="Times New Roman"/>
              </w:rPr>
              <w:t>Становището е получено чрез:</w:t>
            </w:r>
          </w:p>
          <w:p w:rsidR="001C073E" w:rsidRPr="00421E1D" w:rsidRDefault="001C073E" w:rsidP="001C073E">
            <w:pPr>
              <w:jc w:val="both"/>
              <w:rPr>
                <w:rFonts w:ascii="Times New Roman" w:eastAsia="Times New Roman" w:hAnsi="Times New Roman" w:cs="Times New Roman"/>
              </w:rPr>
            </w:pPr>
            <w:r w:rsidRPr="00421E1D">
              <w:rPr>
                <w:rFonts w:ascii="Times New Roman" w:eastAsia="Times New Roman" w:hAnsi="Times New Roman" w:cs="Times New Roman"/>
              </w:rPr>
              <w:t>-МРРБ, Вх. № 04-15-18/ 12.01.2023 г.;</w:t>
            </w:r>
          </w:p>
          <w:p w:rsidR="001C073E" w:rsidRPr="00F02E4F" w:rsidRDefault="001C073E" w:rsidP="001C073E">
            <w:pPr>
              <w:jc w:val="both"/>
              <w:rPr>
                <w:rFonts w:ascii="Times New Roman" w:eastAsia="Times New Roman" w:hAnsi="Times New Roman" w:cs="Times New Roman"/>
              </w:rPr>
            </w:pPr>
          </w:p>
          <w:p w:rsidR="001C073E" w:rsidRPr="00F02E4F" w:rsidRDefault="001C073E" w:rsidP="001C073E">
            <w:pPr>
              <w:jc w:val="both"/>
              <w:rPr>
                <w:rFonts w:ascii="Times New Roman" w:eastAsia="Times New Roman" w:hAnsi="Times New Roman" w:cs="Times New Roman"/>
              </w:rPr>
            </w:pPr>
          </w:p>
        </w:tc>
        <w:tc>
          <w:tcPr>
            <w:tcW w:w="8505" w:type="dxa"/>
          </w:tcPr>
          <w:p w:rsidR="001C073E" w:rsidRPr="00CB1F4A" w:rsidRDefault="001C073E" w:rsidP="001C073E">
            <w:pPr>
              <w:pStyle w:val="ListParagraph"/>
              <w:numPr>
                <w:ilvl w:val="1"/>
                <w:numId w:val="13"/>
              </w:numPr>
              <w:tabs>
                <w:tab w:val="left" w:pos="317"/>
              </w:tabs>
              <w:jc w:val="both"/>
              <w:rPr>
                <w:rFonts w:ascii="Times New Roman" w:hAnsi="Times New Roman" w:cs="Times New Roman"/>
              </w:rPr>
            </w:pPr>
            <w:r w:rsidRPr="00CB1F4A">
              <w:rPr>
                <w:rFonts w:ascii="Times New Roman" w:hAnsi="Times New Roman" w:cs="Times New Roman"/>
              </w:rPr>
              <w:t>Има направени подробни уточнения, които улесняват работата по изготвяне на мониторинговите програми. Ако може да се съкрати и опрости текстовата част.</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jc w:val="both"/>
              <w:rPr>
                <w:rFonts w:ascii="Times New Roman" w:hAnsi="Times New Roman" w:cs="Times New Roman"/>
                <w:sz w:val="24"/>
                <w:szCs w:val="24"/>
              </w:rPr>
            </w:pPr>
            <w:r w:rsidRPr="00C5795F">
              <w:rPr>
                <w:rFonts w:ascii="Times New Roman" w:hAnsi="Times New Roman" w:cs="Times New Roman"/>
              </w:rPr>
              <w:t xml:space="preserve">Транспонирането </w:t>
            </w:r>
            <w:r w:rsidRPr="00C5795F">
              <w:rPr>
                <w:rFonts w:ascii="Times New Roman" w:hAnsi="Times New Roman" w:cs="Times New Roman"/>
                <w:bCs/>
                <w:sz w:val="24"/>
                <w:szCs w:val="24"/>
                <w:lang w:val="ru-RU"/>
              </w:rPr>
              <w:t>се прилага в цялост (не може непълно, частично или избирателно).</w:t>
            </w:r>
          </w:p>
          <w:p w:rsidR="001C073E" w:rsidRPr="00C5795F" w:rsidRDefault="001C073E" w:rsidP="001C073E">
            <w:pPr>
              <w:jc w:val="both"/>
              <w:rPr>
                <w:rFonts w:ascii="Times New Roman" w:hAnsi="Times New Roman" w:cs="Times New Roman"/>
                <w:sz w:val="24"/>
                <w:szCs w:val="24"/>
              </w:rPr>
            </w:pPr>
          </w:p>
          <w:p w:rsidR="001C073E" w:rsidRPr="00C5795F" w:rsidRDefault="001C073E" w:rsidP="001C073E">
            <w:pPr>
              <w:jc w:val="both"/>
              <w:rPr>
                <w:rFonts w:ascii="Times New Roman" w:hAnsi="Times New Roman" w:cs="Times New Roman"/>
                <w:sz w:val="24"/>
                <w:szCs w:val="24"/>
              </w:rPr>
            </w:pPr>
            <w:r w:rsidRPr="00C5795F">
              <w:rPr>
                <w:rFonts w:ascii="Times New Roman" w:hAnsi="Times New Roman" w:cs="Times New Roman"/>
                <w:bCs/>
                <w:sz w:val="24"/>
                <w:szCs w:val="24"/>
                <w:lang w:val="ru-RU"/>
              </w:rPr>
              <w:t>Въвеждане на нормативното съдържание на директивата в националното право следва да бъде точно и възможно най-близко до оргиналния текст.</w:t>
            </w:r>
          </w:p>
          <w:p w:rsidR="001C073E" w:rsidRPr="00C5795F" w:rsidRDefault="001C073E" w:rsidP="001C073E">
            <w:pPr>
              <w:jc w:val="both"/>
              <w:rPr>
                <w:rFonts w:ascii="Times New Roman" w:hAnsi="Times New Roman" w:cs="Times New Roman"/>
              </w:rPr>
            </w:pP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sidRPr="00393496">
              <w:rPr>
                <w:rFonts w:ascii="Times New Roman" w:hAnsi="Times New Roman" w:cs="Times New Roman"/>
                <w:u w:val="single"/>
              </w:rPr>
              <w:t>4. 2.</w:t>
            </w:r>
            <w:r w:rsidRPr="00F02E4F">
              <w:rPr>
                <w:rFonts w:ascii="Times New Roman" w:hAnsi="Times New Roman" w:cs="Times New Roman"/>
              </w:rPr>
              <w:t xml:space="preserve"> В таблиците с нормите да се </w:t>
            </w:r>
            <w:r w:rsidRPr="00943A3B">
              <w:rPr>
                <w:rFonts w:ascii="Times New Roman" w:hAnsi="Times New Roman" w:cs="Times New Roman"/>
              </w:rPr>
              <w:t>прибави графа „Безопасна концентрация”- колко пъти над нормата, както си е в действителност. Това ще премахне доста спекулации и ще намали  социалното напрежение, тъй като нормите са достатъчно занижени и има достатъчно време за реакция при неблагоприятна тенденция.</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sz w:val="24"/>
                <w:szCs w:val="24"/>
              </w:rPr>
            </w:pPr>
            <w:r w:rsidRPr="00C5795F">
              <w:rPr>
                <w:rFonts w:ascii="Times New Roman" w:hAnsi="Times New Roman" w:cs="Times New Roman"/>
                <w:sz w:val="24"/>
                <w:szCs w:val="24"/>
              </w:rPr>
              <w:t>За постигането на еднакво равнище на здравна защита в целия Съюз Диркетива 2020/2184, респ. проекта на НИД на Наредба  9 се въвеждат списък на параметри и параметрични стойности, съобразен с препоръките на Световната здравна организация и адаптиран в контекста на научно-техническия прогрес.</w:t>
            </w:r>
          </w:p>
          <w:p w:rsidR="001C073E" w:rsidRPr="00C5795F" w:rsidRDefault="001C073E" w:rsidP="001C073E">
            <w:pPr>
              <w:tabs>
                <w:tab w:val="left" w:pos="1134"/>
              </w:tabs>
              <w:jc w:val="center"/>
              <w:rPr>
                <w:rFonts w:ascii="Times New Roman" w:hAnsi="Times New Roman" w:cs="Times New Roman"/>
                <w:sz w:val="24"/>
                <w:szCs w:val="24"/>
              </w:rPr>
            </w:pPr>
            <w:r w:rsidRPr="00C5795F">
              <w:rPr>
                <w:rFonts w:ascii="Times New Roman" w:hAnsi="Times New Roman" w:cs="Times New Roman"/>
                <w:sz w:val="24"/>
                <w:szCs w:val="24"/>
              </w:rPr>
              <w:t xml:space="preserve">Както е посочено в точка  5 от преамбюла на Диркетива 2020/2184 </w:t>
            </w:r>
          </w:p>
          <w:p w:rsidR="001C073E" w:rsidRPr="00C5795F" w:rsidRDefault="001C073E" w:rsidP="00BB0742">
            <w:pPr>
              <w:tabs>
                <w:tab w:val="left" w:pos="1134"/>
              </w:tabs>
              <w:jc w:val="center"/>
              <w:rPr>
                <w:rFonts w:ascii="Times New Roman" w:hAnsi="Times New Roman" w:cs="Times New Roman"/>
              </w:rPr>
            </w:pPr>
            <w:r w:rsidRPr="00C5795F">
              <w:rPr>
                <w:rFonts w:ascii="Times New Roman" w:hAnsi="Times New Roman" w:cs="Times New Roman"/>
              </w:rPr>
              <w:t>„С оглед на други неотдавнашни научни становища и съгласно принципа на предпазливостта, по отношение на четири от шестте нови показателя или групи показатели следва да се установят стойности на показателите, които са по-строги в сравнение с предложените от СЗО, но същ</w:t>
            </w:r>
            <w:r w:rsidR="00BB0742" w:rsidRPr="00C5795F">
              <w:rPr>
                <w:rFonts w:ascii="Times New Roman" w:hAnsi="Times New Roman" w:cs="Times New Roman"/>
              </w:rPr>
              <w:t>евременно остават реалистични.</w:t>
            </w:r>
          </w:p>
        </w:tc>
      </w:tr>
      <w:tr w:rsidR="001C073E" w:rsidRPr="00F02E4F" w:rsidTr="00453DA8">
        <w:trPr>
          <w:cantSplit/>
          <w:trHeight w:val="393"/>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A2148C" w:rsidRDefault="001C073E" w:rsidP="001C073E">
            <w:pPr>
              <w:pStyle w:val="ListParagraph"/>
              <w:numPr>
                <w:ilvl w:val="1"/>
                <w:numId w:val="14"/>
              </w:numPr>
              <w:tabs>
                <w:tab w:val="left" w:pos="34"/>
              </w:tabs>
              <w:jc w:val="both"/>
              <w:rPr>
                <w:rFonts w:ascii="Times New Roman" w:hAnsi="Times New Roman" w:cs="Times New Roman"/>
              </w:rPr>
            </w:pPr>
            <w:r w:rsidRPr="00A2148C">
              <w:rPr>
                <w:rFonts w:ascii="Times New Roman" w:hAnsi="Times New Roman" w:cs="Times New Roman"/>
              </w:rPr>
              <w:t>Проби от контролиращи органи да се взимат в присъствие на представител на оператора.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Условията и редът за вземане на проби и провеждане на лабораторни изследвания, анализи и експертизи за целите на държавния здравен контрол са определени с наредбата по чл. 43 от  Закона за здравето.</w:t>
            </w:r>
          </w:p>
        </w:tc>
      </w:tr>
      <w:tr w:rsidR="001C073E" w:rsidRPr="00F02E4F" w:rsidTr="00453DA8">
        <w:trPr>
          <w:cantSplit/>
        </w:trPr>
        <w:tc>
          <w:tcPr>
            <w:tcW w:w="516" w:type="dxa"/>
            <w:vMerge w:val="restart"/>
          </w:tcPr>
          <w:p w:rsidR="00BB0742" w:rsidRDefault="00BB0742" w:rsidP="001C073E">
            <w:pPr>
              <w:tabs>
                <w:tab w:val="left" w:pos="1134"/>
              </w:tabs>
              <w:rPr>
                <w:rFonts w:ascii="Times New Roman" w:hAnsi="Times New Roman" w:cs="Times New Roman"/>
              </w:rPr>
            </w:pPr>
          </w:p>
          <w:p w:rsidR="001C073E" w:rsidRPr="00F02E4F" w:rsidRDefault="001C073E" w:rsidP="001C073E">
            <w:pPr>
              <w:tabs>
                <w:tab w:val="left" w:pos="1134"/>
              </w:tabs>
              <w:rPr>
                <w:rFonts w:ascii="Times New Roman" w:hAnsi="Times New Roman" w:cs="Times New Roman"/>
              </w:rPr>
            </w:pPr>
            <w:r w:rsidRPr="00F02E4F">
              <w:rPr>
                <w:rFonts w:ascii="Times New Roman" w:hAnsi="Times New Roman" w:cs="Times New Roman"/>
              </w:rPr>
              <w:lastRenderedPageBreak/>
              <w:t>5.</w:t>
            </w:r>
          </w:p>
        </w:tc>
        <w:tc>
          <w:tcPr>
            <w:tcW w:w="2178" w:type="dxa"/>
            <w:vMerge w:val="restart"/>
          </w:tcPr>
          <w:p w:rsidR="001C073E" w:rsidRDefault="001C073E" w:rsidP="001C073E">
            <w:pPr>
              <w:jc w:val="both"/>
              <w:rPr>
                <w:rFonts w:ascii="Times New Roman" w:eastAsia="Times New Roman" w:hAnsi="Times New Roman" w:cs="Times New Roman"/>
              </w:rPr>
            </w:pPr>
            <w:r w:rsidRPr="00F02E4F">
              <w:rPr>
                <w:rFonts w:ascii="Times New Roman" w:eastAsia="Times New Roman" w:hAnsi="Times New Roman" w:cs="Times New Roman"/>
              </w:rPr>
              <w:lastRenderedPageBreak/>
              <w:t xml:space="preserve"> „Водоснабдяване и канализация“ ЕООД — Плевен</w:t>
            </w:r>
          </w:p>
          <w:p w:rsidR="001C073E" w:rsidRPr="00421E1D" w:rsidRDefault="001C073E" w:rsidP="001C073E">
            <w:pPr>
              <w:jc w:val="both"/>
              <w:rPr>
                <w:rFonts w:ascii="Times New Roman" w:eastAsia="Times New Roman" w:hAnsi="Times New Roman" w:cs="Times New Roman"/>
              </w:rPr>
            </w:pPr>
            <w:r w:rsidRPr="00421E1D">
              <w:rPr>
                <w:rFonts w:ascii="Times New Roman" w:eastAsia="Times New Roman" w:hAnsi="Times New Roman" w:cs="Times New Roman"/>
              </w:rPr>
              <w:t>Становището е получено чрез:</w:t>
            </w:r>
          </w:p>
          <w:p w:rsidR="001C073E" w:rsidRPr="00421E1D" w:rsidRDefault="001C073E" w:rsidP="001C073E">
            <w:pPr>
              <w:jc w:val="both"/>
              <w:rPr>
                <w:rFonts w:ascii="Times New Roman" w:eastAsia="Times New Roman" w:hAnsi="Times New Roman" w:cs="Times New Roman"/>
              </w:rPr>
            </w:pPr>
            <w:r w:rsidRPr="00421E1D">
              <w:rPr>
                <w:rFonts w:ascii="Times New Roman" w:eastAsia="Times New Roman" w:hAnsi="Times New Roman" w:cs="Times New Roman"/>
              </w:rPr>
              <w:t>-МРРБ, Вх. № 04-15-18/ 12.01.2023 г.;</w:t>
            </w:r>
          </w:p>
          <w:p w:rsidR="001C073E" w:rsidRPr="00F02E4F" w:rsidRDefault="001C073E" w:rsidP="001C073E">
            <w:pPr>
              <w:jc w:val="both"/>
              <w:rPr>
                <w:rFonts w:ascii="Times New Roman" w:eastAsia="Times New Roman" w:hAnsi="Times New Roman" w:cs="Times New Roman"/>
              </w:rPr>
            </w:pPr>
          </w:p>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5.</w:t>
            </w:r>
            <w:r w:rsidRPr="00F02E4F">
              <w:rPr>
                <w:rFonts w:ascii="Times New Roman" w:hAnsi="Times New Roman" w:cs="Times New Roman"/>
              </w:rPr>
              <w:t xml:space="preserve">1. По отношение на новите микробиологични показатели : Соматични колифаги и Легионела не става ясно как ще бъде извършена оценка на риска по тези показатели след като до момента не са работени и </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за тях няма натрупани данни от мониторинг?</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В приложение № 1в към чл. 6г, ал. 1 са описани елементите на оценката на риска. </w:t>
            </w:r>
          </w:p>
          <w:p w:rsidR="001C073E" w:rsidRPr="00C5795F" w:rsidRDefault="001C073E" w:rsidP="001C073E">
            <w:pPr>
              <w:tabs>
                <w:tab w:val="left" w:pos="1134"/>
              </w:tabs>
              <w:jc w:val="center"/>
              <w:rPr>
                <w:rFonts w:ascii="Times New Roman" w:hAnsi="Times New Roman" w:cs="Times New Roman"/>
                <w:u w:val="single"/>
              </w:rPr>
            </w:pPr>
            <w:r w:rsidRPr="00C5795F">
              <w:rPr>
                <w:rFonts w:ascii="Times New Roman" w:hAnsi="Times New Roman" w:cs="Times New Roman"/>
                <w:u w:val="single"/>
              </w:rPr>
              <w:t>По отношение на легионелата:</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Обръщаме внимание, че съгласно Методично указание за борба с легионелозите, утвърдено със Заповед № РД 09-494/25.11.2003 г. на министъра на здравеопазването в рисковите обекти (т.нар. приоритетни обекти) и към настоящия момент мониторинга по показател Легионела е задължителен. Съшия нито преди, нито след приемане на проекта на акт е задължение на ВиК операторите. Контролът се извършва от РЗИ.</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u w:val="single"/>
              </w:rPr>
              <w:t>По отношение на соматичните колифиги</w:t>
            </w:r>
            <w:r w:rsidRPr="00C5795F">
              <w:rPr>
                <w:rFonts w:ascii="Times New Roman" w:hAnsi="Times New Roman" w:cs="Times New Roman"/>
              </w:rPr>
              <w:t xml:space="preserve"> ясно е посочено в текста на наредбата, че </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„Този показател се измерва, ако оценката на риска покаже, че това е подходящо. Ако в необработените води е установен в концентрации &gt; 50 PFU/100 ml, следва да бъде анализиран след </w:t>
            </w:r>
            <w:r w:rsidRPr="00C5795F">
              <w:rPr>
                <w:rFonts w:ascii="Times New Roman" w:hAnsi="Times New Roman" w:cs="Times New Roman"/>
              </w:rPr>
              <w:lastRenderedPageBreak/>
              <w:t>последователните етапи на обработка, за да се определи коефициентът на редукция (log) от бариерите на място и да се оцени дали рискът от проникване на патогенни вируси се контролира в достатъчна степен.“.</w:t>
            </w:r>
          </w:p>
          <w:p w:rsidR="001C073E" w:rsidRPr="00C5795F" w:rsidRDefault="001C073E" w:rsidP="00BB0742">
            <w:pPr>
              <w:tabs>
                <w:tab w:val="left" w:pos="1134"/>
              </w:tabs>
              <w:jc w:val="center"/>
              <w:rPr>
                <w:rFonts w:ascii="Times New Roman" w:hAnsi="Times New Roman" w:cs="Times New Roman"/>
              </w:rPr>
            </w:pPr>
            <w:r w:rsidRPr="00C5795F">
              <w:rPr>
                <w:rFonts w:ascii="Times New Roman" w:hAnsi="Times New Roman" w:cs="Times New Roman"/>
              </w:rPr>
              <w:t>В тази връзка от изключителна важност е експретизата на екипа, който ще извършва оценката на риска.   </w:t>
            </w:r>
          </w:p>
        </w:tc>
      </w:tr>
      <w:tr w:rsidR="001C073E" w:rsidRPr="00F02E4F" w:rsidTr="00453DA8">
        <w:trPr>
          <w:cantSplit/>
          <w:trHeight w:val="840"/>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5.</w:t>
            </w:r>
            <w:r w:rsidRPr="00F02E4F">
              <w:rPr>
                <w:rFonts w:ascii="Times New Roman" w:hAnsi="Times New Roman" w:cs="Times New Roman"/>
              </w:rPr>
              <w:t>2. За двата гореописани показатели има налични станадарти,които са на английски език.</w:t>
            </w:r>
          </w:p>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В близко време да очакваме ли официалин превод на бг предвид факта, че всяка лаборатория при самостоятелен превод не е ясно до каква степен ще бъде правилен?</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Поставения въпрос е от компетентността на Българския институт по стандартизация и не е предмет на наредбата.</w:t>
            </w:r>
          </w:p>
        </w:tc>
      </w:tr>
      <w:tr w:rsidR="001C073E" w:rsidRPr="00F02E4F" w:rsidTr="00453DA8">
        <w:trPr>
          <w:cantSplit/>
          <w:trHeight w:val="415"/>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5.</w:t>
            </w:r>
            <w:r w:rsidRPr="00F02E4F">
              <w:rPr>
                <w:rFonts w:ascii="Times New Roman" w:hAnsi="Times New Roman" w:cs="Times New Roman"/>
              </w:rPr>
              <w:t>3. Предвижда ли се обучение и насоки по тези станадарти?</w:t>
            </w:r>
          </w:p>
        </w:tc>
        <w:tc>
          <w:tcPr>
            <w:tcW w:w="1701"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е предмет на Наредбата</w:t>
            </w:r>
          </w:p>
        </w:tc>
      </w:tr>
      <w:tr w:rsidR="001C073E" w:rsidRPr="00F02E4F" w:rsidTr="00453DA8">
        <w:trPr>
          <w:cantSplit/>
          <w:trHeight w:val="1373"/>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hAnsi="Times New Roman" w:cs="Times New Roman"/>
              </w:rPr>
            </w:pPr>
            <w:r>
              <w:rPr>
                <w:rFonts w:ascii="Times New Roman" w:hAnsi="Times New Roman" w:cs="Times New Roman"/>
              </w:rPr>
              <w:t>5.</w:t>
            </w:r>
            <w:r w:rsidRPr="00F02E4F">
              <w:rPr>
                <w:rFonts w:ascii="Times New Roman" w:hAnsi="Times New Roman" w:cs="Times New Roman"/>
              </w:rPr>
              <w:t xml:space="preserve"> 4.</w:t>
            </w:r>
            <w:r>
              <w:rPr>
                <w:rFonts w:ascii="Times New Roman" w:hAnsi="Times New Roman" w:cs="Times New Roman"/>
              </w:rPr>
              <w:t xml:space="preserve"> </w:t>
            </w:r>
            <w:r w:rsidRPr="00F02E4F">
              <w:rPr>
                <w:rFonts w:ascii="Times New Roman" w:hAnsi="Times New Roman" w:cs="Times New Roman"/>
              </w:rPr>
              <w:t>От материалите не става ясно , двата микробиологични анализа ще бъдат ли въведени в Наредбата , като задължителни за изпитване във всички питейни води т.е. от всички лаборатории или са специфични само за отделни райони?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Виж отговора по т. 5.1.</w:t>
            </w:r>
          </w:p>
        </w:tc>
      </w:tr>
      <w:tr w:rsidR="001C073E" w:rsidRPr="00F02E4F" w:rsidTr="00453DA8">
        <w:trPr>
          <w:cantSplit/>
        </w:trPr>
        <w:tc>
          <w:tcPr>
            <w:tcW w:w="516" w:type="dxa"/>
            <w:vMerge w:val="restart"/>
          </w:tcPr>
          <w:p w:rsidR="001C073E" w:rsidRPr="00F02E4F" w:rsidRDefault="001C073E" w:rsidP="001C073E">
            <w:pPr>
              <w:tabs>
                <w:tab w:val="left" w:pos="1134"/>
              </w:tabs>
              <w:rPr>
                <w:rFonts w:ascii="Times New Roman" w:hAnsi="Times New Roman" w:cs="Times New Roman"/>
              </w:rPr>
            </w:pPr>
            <w:r w:rsidRPr="00F02E4F">
              <w:rPr>
                <w:rFonts w:ascii="Times New Roman" w:hAnsi="Times New Roman" w:cs="Times New Roman"/>
              </w:rPr>
              <w:t>6.</w:t>
            </w:r>
          </w:p>
        </w:tc>
        <w:tc>
          <w:tcPr>
            <w:tcW w:w="2178" w:type="dxa"/>
            <w:vMerge w:val="restart"/>
          </w:tcPr>
          <w:p w:rsidR="001C073E" w:rsidRPr="00F02E4F" w:rsidRDefault="001C073E" w:rsidP="001C073E">
            <w:pPr>
              <w:rPr>
                <w:rFonts w:ascii="Times New Roman" w:eastAsia="Times New Roman" w:hAnsi="Times New Roman" w:cs="Times New Roman"/>
              </w:rPr>
            </w:pPr>
            <w:r w:rsidRPr="00F02E4F">
              <w:rPr>
                <w:rFonts w:ascii="Times New Roman" w:eastAsia="Times New Roman" w:hAnsi="Times New Roman" w:cs="Times New Roman"/>
              </w:rPr>
              <w:t>НЦОЗА</w:t>
            </w:r>
          </w:p>
          <w:p w:rsidR="001C073E" w:rsidRPr="00F02E4F" w:rsidRDefault="001C073E" w:rsidP="001C073E">
            <w:pPr>
              <w:spacing w:line="240" w:lineRule="auto"/>
              <w:rPr>
                <w:rFonts w:ascii="Times New Roman" w:eastAsia="Times New Roman" w:hAnsi="Times New Roman" w:cs="Times New Roman"/>
                <w:lang w:eastAsia="bg-BG"/>
              </w:rPr>
            </w:pPr>
            <w:r w:rsidRPr="00F02E4F">
              <w:rPr>
                <w:rFonts w:ascii="Times New Roman" w:eastAsia="Times New Roman" w:hAnsi="Times New Roman" w:cs="Times New Roman"/>
              </w:rPr>
              <w:t xml:space="preserve">Вх. № </w:t>
            </w:r>
            <w:r w:rsidRPr="00F02E4F">
              <w:rPr>
                <w:rFonts w:ascii="Times New Roman" w:eastAsia="Times New Roman" w:hAnsi="Times New Roman" w:cs="Times New Roman"/>
                <w:lang w:eastAsia="bg-BG"/>
              </w:rPr>
              <w:t xml:space="preserve">74-01-6/ 13.01.2023    </w:t>
            </w:r>
          </w:p>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jc w:val="center"/>
                    <w:rPr>
                      <w:rFonts w:ascii="Times New Roman" w:hAnsi="Times New Roman" w:cs="Times New Roman"/>
                      <w:b/>
                      <w:lang w:val="en-GB"/>
                    </w:rPr>
                  </w:pPr>
                  <w:r w:rsidRPr="00F02E4F">
                    <w:rPr>
                      <w:rFonts w:ascii="Times New Roman" w:hAnsi="Times New Roman" w:cs="Times New Roman"/>
                      <w:b/>
                      <w:lang w:val="en-GB"/>
                    </w:rPr>
                    <w:t>Съществуващ текст</w:t>
                  </w: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jc w:val="center"/>
                    <w:rPr>
                      <w:rFonts w:ascii="Times New Roman" w:hAnsi="Times New Roman" w:cs="Times New Roman"/>
                      <w:b/>
                      <w:lang w:val="en-GB"/>
                    </w:rPr>
                  </w:pPr>
                  <w:r w:rsidRPr="00F02E4F">
                    <w:rPr>
                      <w:rFonts w:ascii="Times New Roman" w:hAnsi="Times New Roman" w:cs="Times New Roman"/>
                      <w:b/>
                      <w:lang w:val="en-GB"/>
                    </w:rPr>
                    <w:t>Предложения за промяна</w:t>
                  </w:r>
                </w:p>
              </w:tc>
            </w:tr>
            <w:tr w:rsidR="001C073E" w:rsidRPr="00F02E4F" w:rsidTr="00C35BB0">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spacing w:line="240" w:lineRule="auto"/>
                    <w:rPr>
                      <w:rFonts w:ascii="Times New Roman" w:hAnsi="Times New Roman" w:cs="Times New Roman"/>
                    </w:rPr>
                  </w:pPr>
                  <w:r w:rsidRPr="00F02E4F">
                    <w:rPr>
                      <w:rFonts w:ascii="Times New Roman" w:hAnsi="Times New Roman" w:cs="Times New Roman"/>
                      <w:b/>
                      <w:lang w:val="en-GB"/>
                    </w:rPr>
                    <w:t xml:space="preserve"> </w:t>
                  </w:r>
                  <w:r w:rsidRPr="00F02E4F">
                    <w:rPr>
                      <w:rFonts w:ascii="Times New Roman" w:hAnsi="Times New Roman" w:cs="Times New Roman"/>
                      <w:b/>
                    </w:rPr>
                    <w:t>Чл. 13. (1)</w:t>
                  </w:r>
                  <w:r w:rsidRPr="00F02E4F">
                    <w:rPr>
                      <w:rFonts w:ascii="Times New Roman" w:hAnsi="Times New Roman" w:cs="Times New Roman"/>
                    </w:rPr>
                    <w:t xml:space="preserve"> В процеса на обработка на питейна вода се използват само химикали за пречистване и филтърни средства, сертифицирани за контакт с питейна вода от акредитирани органи по сертификация, и/или одобрени от Министерството на</w:t>
                  </w:r>
                </w:p>
                <w:p w:rsidR="001C073E" w:rsidRPr="00F02E4F" w:rsidRDefault="001C073E" w:rsidP="00BB0742">
                  <w:pPr>
                    <w:spacing w:line="240" w:lineRule="auto"/>
                    <w:rPr>
                      <w:rFonts w:ascii="Times New Roman" w:hAnsi="Times New Roman" w:cs="Times New Roman"/>
                    </w:rPr>
                  </w:pPr>
                  <w:r w:rsidRPr="00F02E4F">
                    <w:rPr>
                      <w:rFonts w:ascii="Times New Roman" w:hAnsi="Times New Roman" w:cs="Times New Roman"/>
                    </w:rPr>
                    <w:t xml:space="preserve">здравеопазването </w:t>
                  </w:r>
                  <w:r w:rsidRPr="00F02E4F">
                    <w:rPr>
                      <w:rFonts w:ascii="Times New Roman" w:hAnsi="Times New Roman" w:cs="Times New Roman"/>
                      <w:b/>
                    </w:rPr>
                    <w:t>въз основа на извършена експертна хигиенна оценка на продукта.</w:t>
                  </w: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C5795F">
                  <w:pPr>
                    <w:spacing w:line="240" w:lineRule="auto"/>
                    <w:ind w:right="316"/>
                    <w:rPr>
                      <w:rFonts w:ascii="Times New Roman" w:hAnsi="Times New Roman" w:cs="Times New Roman"/>
                    </w:rPr>
                  </w:pPr>
                  <w:r w:rsidRPr="00F02E4F">
                    <w:rPr>
                      <w:rFonts w:ascii="Times New Roman" w:hAnsi="Times New Roman" w:cs="Times New Roman"/>
                    </w:rPr>
                    <w:t xml:space="preserve"> </w:t>
                  </w:r>
                  <w:r w:rsidRPr="00F02E4F">
                    <w:rPr>
                      <w:rFonts w:ascii="Times New Roman" w:hAnsi="Times New Roman" w:cs="Times New Roman"/>
                      <w:b/>
                    </w:rPr>
                    <w:t>Чл. 13. (1)</w:t>
                  </w:r>
                  <w:r w:rsidRPr="00F02E4F">
                    <w:rPr>
                      <w:rFonts w:ascii="Times New Roman" w:hAnsi="Times New Roman" w:cs="Times New Roman"/>
                    </w:rPr>
                    <w:t xml:space="preserve"> В процеса на обработка на питейна вода се използват само химикали за пречистване и филтърни средства, сертифицирани за контакт с питейна вода от акредитирани органи по сертификация, и/или одобрени от Министерството на</w:t>
                  </w:r>
                </w:p>
                <w:p w:rsidR="001C073E" w:rsidRPr="00F02E4F" w:rsidRDefault="001C073E" w:rsidP="00BB0742">
                  <w:pPr>
                    <w:spacing w:line="240" w:lineRule="auto"/>
                    <w:rPr>
                      <w:rFonts w:ascii="Times New Roman" w:hAnsi="Times New Roman" w:cs="Times New Roman"/>
                    </w:rPr>
                  </w:pPr>
                  <w:r w:rsidRPr="00F02E4F">
                    <w:rPr>
                      <w:rFonts w:ascii="Times New Roman" w:hAnsi="Times New Roman" w:cs="Times New Roman"/>
                    </w:rPr>
                    <w:t xml:space="preserve">здравеопазването </w:t>
                  </w:r>
                  <w:r w:rsidRPr="00F02E4F">
                    <w:rPr>
                      <w:rFonts w:ascii="Times New Roman" w:hAnsi="Times New Roman" w:cs="Times New Roman"/>
                      <w:b/>
                    </w:rPr>
                    <w:t>по реда на чл. 13б на тази наредба.</w:t>
                  </w:r>
                </w:p>
              </w:tc>
            </w:tr>
          </w:tbl>
          <w:p w:rsidR="001C073E" w:rsidRPr="00F02E4F" w:rsidRDefault="001C073E" w:rsidP="00BB0742">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528" w:type="dxa"/>
              <w:tblInd w:w="0" w:type="dxa"/>
              <w:tblLayout w:type="fixed"/>
              <w:tblLook w:val="04A0" w:firstRow="1" w:lastRow="0" w:firstColumn="1" w:lastColumn="0" w:noHBand="0" w:noVBand="1"/>
            </w:tblPr>
            <w:tblGrid>
              <w:gridCol w:w="4417"/>
              <w:gridCol w:w="4111"/>
            </w:tblGrid>
            <w:tr w:rsidR="001C073E" w:rsidRPr="00F02E4F" w:rsidTr="00C5795F">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spacing w:line="240" w:lineRule="auto"/>
                    <w:jc w:val="both"/>
                    <w:rPr>
                      <w:rFonts w:ascii="Times New Roman" w:hAnsi="Times New Roman" w:cs="Times New Roman"/>
                      <w:b/>
                      <w:lang w:val="en-GB"/>
                    </w:rPr>
                  </w:pPr>
                  <w:r w:rsidRPr="00F02E4F">
                    <w:rPr>
                      <w:rFonts w:ascii="Times New Roman" w:hAnsi="Times New Roman" w:cs="Times New Roman"/>
                      <w:b/>
                      <w:lang w:val="en-GB"/>
                    </w:rPr>
                    <w:t>Чл.  13 б. (1)</w:t>
                  </w:r>
                </w:p>
                <w:p w:rsidR="001C073E" w:rsidRPr="00F02E4F" w:rsidRDefault="001C073E" w:rsidP="00BB0742">
                  <w:pPr>
                    <w:spacing w:line="240" w:lineRule="auto"/>
                    <w:jc w:val="both"/>
                    <w:rPr>
                      <w:rFonts w:ascii="Times New Roman" w:hAnsi="Times New Roman" w:cs="Times New Roman"/>
                      <w:b/>
                    </w:rPr>
                  </w:pPr>
                  <w:r w:rsidRPr="00F02E4F">
                    <w:rPr>
                      <w:rFonts w:ascii="Times New Roman" w:hAnsi="Times New Roman" w:cs="Times New Roman"/>
                      <w:lang w:val="en-GB"/>
                    </w:rPr>
                    <w:t>2.търговско наименование и/или идентификатор на продукта</w:t>
                  </w:r>
                </w:p>
              </w:tc>
              <w:tc>
                <w:tcPr>
                  <w:tcW w:w="4111"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spacing w:line="240" w:lineRule="auto"/>
                    <w:jc w:val="both"/>
                    <w:rPr>
                      <w:rFonts w:ascii="Times New Roman" w:hAnsi="Times New Roman" w:cs="Times New Roman"/>
                      <w:b/>
                      <w:lang w:val="en-GB"/>
                    </w:rPr>
                  </w:pPr>
                  <w:r w:rsidRPr="00F02E4F">
                    <w:rPr>
                      <w:rFonts w:ascii="Times New Roman" w:hAnsi="Times New Roman" w:cs="Times New Roman"/>
                      <w:b/>
                      <w:lang w:val="en-GB"/>
                    </w:rPr>
                    <w:t>Чл.  13 б. (1)</w:t>
                  </w:r>
                </w:p>
                <w:p w:rsidR="001C073E" w:rsidRPr="00F02E4F" w:rsidRDefault="001C073E" w:rsidP="00C5795F">
                  <w:pPr>
                    <w:spacing w:line="240" w:lineRule="auto"/>
                    <w:ind w:right="181"/>
                    <w:jc w:val="both"/>
                    <w:rPr>
                      <w:rFonts w:ascii="Times New Roman" w:hAnsi="Times New Roman" w:cs="Times New Roman"/>
                      <w:b/>
                    </w:rPr>
                  </w:pPr>
                  <w:r w:rsidRPr="00F02E4F">
                    <w:rPr>
                      <w:rFonts w:ascii="Times New Roman" w:hAnsi="Times New Roman" w:cs="Times New Roman"/>
                      <w:lang w:val="en-GB"/>
                    </w:rPr>
                    <w:t xml:space="preserve">2.търговско наименование </w:t>
                  </w:r>
                  <w:r w:rsidRPr="00F02E4F">
                    <w:rPr>
                      <w:rFonts w:ascii="Times New Roman" w:hAnsi="Times New Roman" w:cs="Times New Roman"/>
                      <w:b/>
                      <w:lang w:val="en-GB"/>
                    </w:rPr>
                    <w:t>и идентификатор на продукта</w:t>
                  </w:r>
                  <w:r w:rsidRPr="00F02E4F">
                    <w:rPr>
                      <w:rFonts w:ascii="Times New Roman" w:hAnsi="Times New Roman" w:cs="Times New Roman"/>
                      <w:b/>
                    </w:rPr>
                    <w:t xml:space="preserve"> (ако има такъв)</w:t>
                  </w:r>
                </w:p>
              </w:tc>
            </w:tr>
          </w:tbl>
          <w:p w:rsidR="001C073E" w:rsidRPr="00F02E4F" w:rsidRDefault="001C073E" w:rsidP="00BB0742">
            <w:pPr>
              <w:jc w:val="center"/>
              <w:rPr>
                <w:rFonts w:ascii="Times New Roman" w:hAnsi="Times New Roman" w:cs="Times New Roman"/>
                <w:b/>
                <w:lang w:val="en-GB"/>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При така предложената редакция наличието на търговско наименование става задължително, което противоречи на основното заканодателство в тази област.</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tcPr>
                <w:p w:rsidR="001C073E" w:rsidRPr="00F02E4F" w:rsidRDefault="001C073E" w:rsidP="00BB0742">
                  <w:pPr>
                    <w:spacing w:line="240" w:lineRule="auto"/>
                    <w:rPr>
                      <w:rFonts w:ascii="Times New Roman" w:hAnsi="Times New Roman" w:cs="Times New Roman"/>
                      <w:b/>
                      <w:lang w:val="en-GB"/>
                    </w:rPr>
                  </w:pPr>
                  <w:r w:rsidRPr="00F02E4F">
                    <w:rPr>
                      <w:rFonts w:ascii="Times New Roman" w:hAnsi="Times New Roman" w:cs="Times New Roman"/>
                      <w:b/>
                      <w:lang w:val="en-GB"/>
                    </w:rPr>
                    <w:t>Чл.  13 б. (1)</w:t>
                  </w:r>
                </w:p>
                <w:p w:rsidR="001C073E" w:rsidRPr="00F02E4F" w:rsidRDefault="001C073E" w:rsidP="00BB0742">
                  <w:pPr>
                    <w:spacing w:line="240" w:lineRule="auto"/>
                    <w:rPr>
                      <w:rFonts w:ascii="Times New Roman" w:hAnsi="Times New Roman" w:cs="Times New Roman"/>
                      <w:lang w:val="en-GB"/>
                    </w:rPr>
                  </w:pPr>
                  <w:r w:rsidRPr="00F02E4F">
                    <w:rPr>
                      <w:rFonts w:ascii="Times New Roman" w:hAnsi="Times New Roman" w:cs="Times New Roman"/>
                      <w:lang w:val="en-GB"/>
                    </w:rPr>
                    <w:t>4. вид/категория на продукта (коагулант, флокулант, филтриращ материал, друго);</w:t>
                  </w:r>
                </w:p>
                <w:p w:rsidR="001C073E" w:rsidRPr="00F02E4F" w:rsidRDefault="001C073E" w:rsidP="00BB0742">
                  <w:pPr>
                    <w:spacing w:line="240" w:lineRule="auto"/>
                    <w:jc w:val="both"/>
                    <w:rPr>
                      <w:rFonts w:ascii="Times New Roman" w:hAnsi="Times New Roman" w:cs="Times New Roman"/>
                      <w:b/>
                    </w:rPr>
                  </w:pP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spacing w:line="240" w:lineRule="auto"/>
                    <w:rPr>
                      <w:rFonts w:ascii="Times New Roman" w:eastAsia="ArialMT" w:hAnsi="Times New Roman" w:cs="Times New Roman"/>
                      <w:b/>
                    </w:rPr>
                  </w:pPr>
                  <w:r w:rsidRPr="00F02E4F">
                    <w:rPr>
                      <w:rFonts w:ascii="Times New Roman" w:eastAsia="ArialMT" w:hAnsi="Times New Roman" w:cs="Times New Roman"/>
                      <w:b/>
                    </w:rPr>
                    <w:t>Чл.  13 б. (1)</w:t>
                  </w:r>
                </w:p>
                <w:p w:rsidR="001C073E" w:rsidRPr="00F02E4F" w:rsidRDefault="001C073E" w:rsidP="00C5795F">
                  <w:pPr>
                    <w:spacing w:line="240" w:lineRule="auto"/>
                    <w:ind w:right="175"/>
                    <w:rPr>
                      <w:rFonts w:ascii="Times New Roman" w:eastAsia="ArialMT" w:hAnsi="Times New Roman" w:cs="Times New Roman"/>
                    </w:rPr>
                  </w:pPr>
                  <w:r w:rsidRPr="00F02E4F">
                    <w:rPr>
                      <w:rFonts w:ascii="Times New Roman" w:eastAsia="ArialMT" w:hAnsi="Times New Roman" w:cs="Times New Roman"/>
                    </w:rPr>
                    <w:t xml:space="preserve">4. вид </w:t>
                  </w:r>
                  <w:r w:rsidRPr="00F02E4F">
                    <w:rPr>
                      <w:rFonts w:ascii="Times New Roman" w:eastAsia="ArialMT" w:hAnsi="Times New Roman" w:cs="Times New Roman"/>
                      <w:b/>
                    </w:rPr>
                    <w:t>(течен, прахообразен, др.) и</w:t>
                  </w:r>
                  <w:r w:rsidRPr="00F02E4F">
                    <w:rPr>
                      <w:rFonts w:ascii="Times New Roman" w:eastAsia="ArialMT" w:hAnsi="Times New Roman" w:cs="Times New Roman"/>
                    </w:rPr>
                    <w:t xml:space="preserve"> категория на продукта (коагулант, флокулант, филтриращ материал, друго);</w:t>
                  </w:r>
                </w:p>
              </w:tc>
            </w:tr>
          </w:tbl>
          <w:p w:rsidR="001C073E" w:rsidRPr="00F02E4F" w:rsidRDefault="001C073E" w:rsidP="00BB0742">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color w:val="000000" w:themeColor="text1"/>
              </w:rPr>
            </w:pPr>
            <w:r w:rsidRPr="00C5795F">
              <w:rPr>
                <w:rFonts w:ascii="Times New Roman" w:hAnsi="Times New Roman" w:cs="Times New Roman"/>
                <w:b/>
                <w:color w:val="000000" w:themeColor="text1"/>
              </w:rPr>
              <w:t>Приема се</w:t>
            </w:r>
          </w:p>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tcPr>
                <w:p w:rsidR="001C073E" w:rsidRPr="00F02E4F" w:rsidRDefault="001C073E" w:rsidP="00BB0742">
                  <w:pPr>
                    <w:spacing w:line="240" w:lineRule="auto"/>
                    <w:rPr>
                      <w:rFonts w:ascii="Times New Roman" w:hAnsi="Times New Roman" w:cs="Times New Roman"/>
                      <w:b/>
                      <w:lang w:val="en-GB"/>
                    </w:rPr>
                  </w:pPr>
                  <w:r w:rsidRPr="00F02E4F">
                    <w:rPr>
                      <w:rFonts w:ascii="Times New Roman" w:hAnsi="Times New Roman" w:cs="Times New Roman"/>
                      <w:b/>
                      <w:lang w:val="en-GB"/>
                    </w:rPr>
                    <w:t>Чл.  13 б. (1)</w:t>
                  </w:r>
                </w:p>
                <w:p w:rsidR="001C073E" w:rsidRPr="00F02E4F" w:rsidRDefault="001C073E" w:rsidP="00BB0742">
                  <w:pPr>
                    <w:spacing w:line="240" w:lineRule="auto"/>
                    <w:jc w:val="both"/>
                    <w:rPr>
                      <w:rFonts w:ascii="Times New Roman" w:hAnsi="Times New Roman" w:cs="Times New Roman"/>
                      <w:lang w:val="en-GB"/>
                    </w:rPr>
                  </w:pPr>
                  <w:r w:rsidRPr="00F02E4F">
                    <w:rPr>
                      <w:rFonts w:ascii="Times New Roman" w:hAnsi="Times New Roman" w:cs="Times New Roman"/>
                      <w:lang w:val="en-GB"/>
                    </w:rPr>
                    <w:t>6. допустимо остатъчно количество при крана на потребителя (когато е</w:t>
                  </w:r>
                </w:p>
                <w:p w:rsidR="001C073E" w:rsidRPr="00F02E4F" w:rsidRDefault="001C073E" w:rsidP="00BB0742">
                  <w:pPr>
                    <w:spacing w:line="240" w:lineRule="auto"/>
                    <w:jc w:val="both"/>
                    <w:rPr>
                      <w:rFonts w:ascii="Times New Roman" w:hAnsi="Times New Roman" w:cs="Times New Roman"/>
                      <w:lang w:val="en-GB"/>
                    </w:rPr>
                  </w:pPr>
                  <w:r w:rsidRPr="00F02E4F">
                    <w:rPr>
                      <w:rFonts w:ascii="Times New Roman" w:hAnsi="Times New Roman" w:cs="Times New Roman"/>
                      <w:lang w:val="en-GB"/>
                    </w:rPr>
                    <w:t>приложимо и според състава);</w:t>
                  </w: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spacing w:line="240" w:lineRule="auto"/>
                    <w:rPr>
                      <w:rFonts w:ascii="Times New Roman" w:hAnsi="Times New Roman" w:cs="Times New Roman"/>
                      <w:b/>
                      <w:lang w:val="en-GB"/>
                    </w:rPr>
                  </w:pPr>
                  <w:r w:rsidRPr="00F02E4F">
                    <w:rPr>
                      <w:rFonts w:ascii="Times New Roman" w:hAnsi="Times New Roman" w:cs="Times New Roman"/>
                      <w:b/>
                      <w:lang w:val="en-GB"/>
                    </w:rPr>
                    <w:t>Чл.  13 б. (1)</w:t>
                  </w:r>
                </w:p>
                <w:p w:rsidR="001C073E" w:rsidRPr="00F02E4F" w:rsidRDefault="001C073E" w:rsidP="00C5795F">
                  <w:pPr>
                    <w:spacing w:line="240" w:lineRule="auto"/>
                    <w:ind w:right="316"/>
                    <w:jc w:val="both"/>
                    <w:rPr>
                      <w:rFonts w:ascii="Times New Roman" w:hAnsi="Times New Roman" w:cs="Times New Roman"/>
                      <w:lang w:val="en-GB"/>
                    </w:rPr>
                  </w:pPr>
                  <w:r w:rsidRPr="00F02E4F">
                    <w:rPr>
                      <w:rFonts w:ascii="Times New Roman" w:hAnsi="Times New Roman" w:cs="Times New Roman"/>
                      <w:lang w:val="en-GB"/>
                    </w:rPr>
                    <w:t xml:space="preserve">6. </w:t>
                  </w:r>
                  <w:r w:rsidRPr="00F02E4F">
                    <w:rPr>
                      <w:rFonts w:ascii="Times New Roman" w:hAnsi="Times New Roman" w:cs="Times New Roman"/>
                      <w:b/>
                      <w:lang w:val="en-GB"/>
                    </w:rPr>
                    <w:t>предложение за обосновано</w:t>
                  </w:r>
                  <w:r w:rsidRPr="00F02E4F">
                    <w:rPr>
                      <w:rFonts w:ascii="Times New Roman" w:hAnsi="Times New Roman" w:cs="Times New Roman"/>
                      <w:lang w:val="en-GB"/>
                    </w:rPr>
                    <w:t xml:space="preserve"> допустимо остатъчно количество при крана на потребителя (когато е приложимо и според състава);</w:t>
                  </w:r>
                </w:p>
              </w:tc>
            </w:tr>
          </w:tbl>
          <w:p w:rsidR="001C073E" w:rsidRPr="00F02E4F" w:rsidRDefault="001C073E" w:rsidP="00BB0742">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tcPr>
                <w:p w:rsidR="001C073E" w:rsidRPr="00F02E4F" w:rsidRDefault="001C073E" w:rsidP="00BB0742">
                  <w:pPr>
                    <w:spacing w:line="240" w:lineRule="auto"/>
                    <w:jc w:val="both"/>
                    <w:rPr>
                      <w:rFonts w:ascii="Times New Roman" w:eastAsia="ArialMT" w:hAnsi="Times New Roman" w:cs="Times New Roman"/>
                      <w:b/>
                    </w:rPr>
                  </w:pPr>
                  <w:r w:rsidRPr="00F02E4F">
                    <w:rPr>
                      <w:rFonts w:ascii="Times New Roman" w:hAnsi="Times New Roman" w:cs="Times New Roman"/>
                      <w:b/>
                    </w:rPr>
                    <w:t xml:space="preserve">Чл.  13 б. (1) </w:t>
                  </w:r>
                </w:p>
                <w:p w:rsidR="001C073E" w:rsidRPr="00F02E4F" w:rsidRDefault="001C073E" w:rsidP="00BB0742">
                  <w:pPr>
                    <w:spacing w:line="240" w:lineRule="auto"/>
                    <w:jc w:val="both"/>
                    <w:rPr>
                      <w:rFonts w:ascii="Times New Roman" w:eastAsia="ArialMT" w:hAnsi="Times New Roman" w:cs="Times New Roman"/>
                    </w:rPr>
                  </w:pPr>
                  <w:r w:rsidRPr="00F02E4F">
                    <w:rPr>
                      <w:rFonts w:ascii="Times New Roman" w:eastAsia="ArialMT" w:hAnsi="Times New Roman" w:cs="Times New Roman"/>
                    </w:rPr>
                    <w:t xml:space="preserve">9. протоколи от изпитване, проведено през последната календарна година преди подаване на документите, издадени от акредитирана лаборатория по </w:t>
                  </w:r>
                  <w:r w:rsidRPr="00F02E4F">
                    <w:rPr>
                      <w:rFonts w:ascii="Times New Roman" w:eastAsia="ArialMT" w:hAnsi="Times New Roman" w:cs="Times New Roman"/>
                      <w:lang w:val="en-US"/>
                    </w:rPr>
                    <w:t xml:space="preserve">EN ISO/IEC 17025 </w:t>
                  </w:r>
                  <w:r w:rsidRPr="00F02E4F">
                    <w:rPr>
                      <w:rFonts w:ascii="Times New Roman" w:eastAsia="ArialMT" w:hAnsi="Times New Roman" w:cs="Times New Roman"/>
                    </w:rPr>
                    <w:t xml:space="preserve">и предоставящи резултати от приложени </w:t>
                  </w:r>
                  <w:r w:rsidRPr="00F02E4F">
                    <w:rPr>
                      <w:rFonts w:ascii="Times New Roman" w:eastAsia="ArialMT" w:hAnsi="Times New Roman" w:cs="Times New Roman"/>
                      <w:b/>
                    </w:rPr>
                    <w:t>стандартизирани методи за</w:t>
                  </w:r>
                  <w:r w:rsidRPr="00F02E4F">
                    <w:rPr>
                      <w:rFonts w:ascii="Times New Roman" w:eastAsia="ArialMT" w:hAnsi="Times New Roman" w:cs="Times New Roman"/>
                    </w:rPr>
                    <w:t xml:space="preserve"> всички компоненти в заявения химикал за пречистване (в т.ч. активно вещество, примеси и пр.);</w:t>
                  </w:r>
                </w:p>
                <w:p w:rsidR="001C073E" w:rsidRPr="00F02E4F" w:rsidRDefault="001C073E" w:rsidP="00BB0742">
                  <w:pPr>
                    <w:spacing w:line="240" w:lineRule="auto"/>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1C073E" w:rsidRPr="00F02E4F" w:rsidRDefault="001C073E" w:rsidP="00BB0742">
                  <w:pPr>
                    <w:spacing w:line="240" w:lineRule="auto"/>
                    <w:jc w:val="both"/>
                    <w:rPr>
                      <w:rFonts w:ascii="Times New Roman" w:eastAsia="ArialMT" w:hAnsi="Times New Roman" w:cs="Times New Roman"/>
                      <w:b/>
                    </w:rPr>
                  </w:pPr>
                  <w:r w:rsidRPr="00F02E4F">
                    <w:rPr>
                      <w:rFonts w:ascii="Times New Roman" w:hAnsi="Times New Roman" w:cs="Times New Roman"/>
                      <w:b/>
                    </w:rPr>
                    <w:t xml:space="preserve">Чл.  13 б. (1) </w:t>
                  </w:r>
                </w:p>
                <w:p w:rsidR="001C073E" w:rsidRPr="00F02E4F" w:rsidRDefault="001C073E" w:rsidP="00C5795F">
                  <w:pPr>
                    <w:spacing w:line="240" w:lineRule="auto"/>
                    <w:ind w:right="316"/>
                    <w:rPr>
                      <w:rFonts w:ascii="Times New Roman" w:eastAsia="ArialMT" w:hAnsi="Times New Roman" w:cs="Times New Roman"/>
                    </w:rPr>
                  </w:pPr>
                  <w:r w:rsidRPr="00F02E4F">
                    <w:rPr>
                      <w:rFonts w:ascii="Times New Roman" w:eastAsia="ArialMT" w:hAnsi="Times New Roman" w:cs="Times New Roman"/>
                    </w:rPr>
                    <w:t xml:space="preserve">9. протоколи от изпитване, проведено през последната календарна година преди подаване на документите, издадени от акредитирана лаборатория по </w:t>
                  </w:r>
                  <w:r w:rsidRPr="00F02E4F">
                    <w:rPr>
                      <w:rFonts w:ascii="Times New Roman" w:eastAsia="ArialMT" w:hAnsi="Times New Roman" w:cs="Times New Roman"/>
                      <w:lang w:val="en-US"/>
                    </w:rPr>
                    <w:t xml:space="preserve">EN ISO/IEC 17025 </w:t>
                  </w:r>
                  <w:r w:rsidRPr="00F02E4F">
                    <w:rPr>
                      <w:rFonts w:ascii="Times New Roman" w:eastAsia="ArialMT" w:hAnsi="Times New Roman" w:cs="Times New Roman"/>
                    </w:rPr>
                    <w:t xml:space="preserve">и предоставящи резултати от приложени </w:t>
                  </w:r>
                  <w:r w:rsidRPr="00F02E4F">
                    <w:rPr>
                      <w:rFonts w:ascii="Times New Roman" w:eastAsia="ArialMT" w:hAnsi="Times New Roman" w:cs="Times New Roman"/>
                      <w:b/>
                    </w:rPr>
                    <w:t>методи за изпитване на</w:t>
                  </w:r>
                  <w:r w:rsidRPr="00F02E4F">
                    <w:rPr>
                      <w:rFonts w:ascii="Times New Roman" w:eastAsia="ArialMT" w:hAnsi="Times New Roman" w:cs="Times New Roman"/>
                    </w:rPr>
                    <w:t xml:space="preserve"> всички компоненти в заявения химикал за пречистване (в т.ч. активно вещество, примеси и пр.);</w:t>
                  </w:r>
                </w:p>
                <w:p w:rsidR="001C073E" w:rsidRPr="00F02E4F" w:rsidRDefault="001C073E" w:rsidP="00BB0742">
                  <w:pPr>
                    <w:spacing w:line="240" w:lineRule="auto"/>
                    <w:rPr>
                      <w:rFonts w:ascii="Times New Roman" w:hAnsi="Times New Roman" w:cs="Times New Roman"/>
                    </w:rPr>
                  </w:pPr>
                </w:p>
              </w:tc>
            </w:tr>
          </w:tbl>
          <w:p w:rsidR="001C073E" w:rsidRPr="00F02E4F" w:rsidRDefault="001C073E" w:rsidP="00BB0742">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spacing w:line="240" w:lineRule="auto"/>
                    <w:jc w:val="both"/>
                    <w:rPr>
                      <w:rFonts w:ascii="Times New Roman" w:eastAsia="ArialMT" w:hAnsi="Times New Roman" w:cs="Times New Roman"/>
                      <w:b/>
                    </w:rPr>
                  </w:pPr>
                  <w:r w:rsidRPr="00F02E4F">
                    <w:rPr>
                      <w:rFonts w:ascii="Times New Roman" w:hAnsi="Times New Roman" w:cs="Times New Roman"/>
                      <w:b/>
                    </w:rPr>
                    <w:t xml:space="preserve">Чл.  13 б. (1) </w:t>
                  </w:r>
                </w:p>
                <w:p w:rsidR="001C073E" w:rsidRPr="00F02E4F" w:rsidRDefault="001C073E" w:rsidP="00BB0742">
                  <w:pPr>
                    <w:spacing w:line="240" w:lineRule="auto"/>
                    <w:jc w:val="both"/>
                    <w:rPr>
                      <w:rFonts w:ascii="Times New Roman" w:hAnsi="Times New Roman" w:cs="Times New Roman"/>
                    </w:rPr>
                  </w:pPr>
                  <w:r w:rsidRPr="00F02E4F">
                    <w:rPr>
                      <w:rFonts w:ascii="Times New Roman" w:eastAsia="ArialMT" w:hAnsi="Times New Roman" w:cs="Times New Roman"/>
                    </w:rPr>
                    <w:t xml:space="preserve">10. протоколи от изпитване, проведено през последната календарна година преди подаване на документите, издадени от акредитирана лаборатория по </w:t>
                  </w:r>
                  <w:r w:rsidRPr="00F02E4F">
                    <w:rPr>
                      <w:rFonts w:ascii="Times New Roman" w:eastAsia="ArialMT" w:hAnsi="Times New Roman" w:cs="Times New Roman"/>
                      <w:lang w:val="en-US"/>
                    </w:rPr>
                    <w:t xml:space="preserve">EN ISO/IEC 17025 </w:t>
                  </w:r>
                  <w:r w:rsidRPr="00F02E4F">
                    <w:rPr>
                      <w:rFonts w:ascii="Times New Roman" w:eastAsia="ArialMT" w:hAnsi="Times New Roman" w:cs="Times New Roman"/>
                    </w:rPr>
                    <w:t xml:space="preserve">и предоставящи резултати от приложени </w:t>
                  </w:r>
                  <w:r w:rsidRPr="00F02E4F">
                    <w:rPr>
                      <w:rFonts w:ascii="Times New Roman" w:eastAsia="ArialMT" w:hAnsi="Times New Roman" w:cs="Times New Roman"/>
                      <w:b/>
                    </w:rPr>
                    <w:t>стандартизирани методи за</w:t>
                  </w:r>
                  <w:r w:rsidRPr="00F02E4F">
                    <w:rPr>
                      <w:rFonts w:ascii="Times New Roman" w:eastAsia="ArialMT" w:hAnsi="Times New Roman" w:cs="Times New Roman"/>
                    </w:rPr>
                    <w:t xml:space="preserve"> вещества от филтърните средства, за които съществува вероятност от миграция в контактуващата вода;</w:t>
                  </w:r>
                </w:p>
              </w:tc>
              <w:tc>
                <w:tcPr>
                  <w:tcW w:w="4253" w:type="dxa"/>
                  <w:tcBorders>
                    <w:top w:val="single" w:sz="4" w:space="0" w:color="auto"/>
                    <w:left w:val="single" w:sz="4" w:space="0" w:color="auto"/>
                    <w:bottom w:val="single" w:sz="4" w:space="0" w:color="auto"/>
                    <w:right w:val="single" w:sz="4" w:space="0" w:color="auto"/>
                  </w:tcBorders>
                </w:tcPr>
                <w:p w:rsidR="001C073E" w:rsidRPr="00F02E4F" w:rsidRDefault="001C073E" w:rsidP="00BB0742">
                  <w:pPr>
                    <w:spacing w:line="240" w:lineRule="auto"/>
                    <w:rPr>
                      <w:rFonts w:ascii="Times New Roman" w:eastAsia="ArialMT" w:hAnsi="Times New Roman" w:cs="Times New Roman"/>
                      <w:b/>
                    </w:rPr>
                  </w:pPr>
                  <w:r w:rsidRPr="00F02E4F">
                    <w:rPr>
                      <w:rFonts w:ascii="Times New Roman" w:eastAsia="ArialMT" w:hAnsi="Times New Roman" w:cs="Times New Roman"/>
                      <w:b/>
                    </w:rPr>
                    <w:t xml:space="preserve">Чл.  13 б. (1) </w:t>
                  </w:r>
                </w:p>
                <w:p w:rsidR="001C073E" w:rsidRPr="00F02E4F" w:rsidRDefault="001C073E" w:rsidP="00C5795F">
                  <w:pPr>
                    <w:spacing w:line="240" w:lineRule="auto"/>
                    <w:ind w:right="316"/>
                    <w:rPr>
                      <w:rFonts w:ascii="Times New Roman" w:eastAsia="ArialMT" w:hAnsi="Times New Roman" w:cs="Times New Roman"/>
                    </w:rPr>
                  </w:pPr>
                  <w:r w:rsidRPr="00F02E4F">
                    <w:rPr>
                      <w:rFonts w:ascii="Times New Roman" w:eastAsia="ArialMT" w:hAnsi="Times New Roman" w:cs="Times New Roman"/>
                    </w:rPr>
                    <w:t xml:space="preserve">10. протоколи от изпитване, проведено през последната календарна година преди подаване на документите, издадени от акредитирана лаборатория по </w:t>
                  </w:r>
                  <w:r w:rsidRPr="00F02E4F">
                    <w:rPr>
                      <w:rFonts w:ascii="Times New Roman" w:eastAsia="ArialMT" w:hAnsi="Times New Roman" w:cs="Times New Roman"/>
                      <w:lang w:val="en-US"/>
                    </w:rPr>
                    <w:t xml:space="preserve">EN ISO/IEC 17025 </w:t>
                  </w:r>
                  <w:r w:rsidRPr="00F02E4F">
                    <w:rPr>
                      <w:rFonts w:ascii="Times New Roman" w:eastAsia="ArialMT" w:hAnsi="Times New Roman" w:cs="Times New Roman"/>
                    </w:rPr>
                    <w:t xml:space="preserve">и предоставящи резултати от приложени </w:t>
                  </w:r>
                  <w:r w:rsidRPr="00F02E4F">
                    <w:rPr>
                      <w:rFonts w:ascii="Times New Roman" w:eastAsia="ArialMT" w:hAnsi="Times New Roman" w:cs="Times New Roman"/>
                      <w:b/>
                    </w:rPr>
                    <w:t>методи за изпитване на</w:t>
                  </w:r>
                  <w:r w:rsidRPr="00F02E4F">
                    <w:rPr>
                      <w:rFonts w:ascii="Times New Roman" w:eastAsia="ArialMT" w:hAnsi="Times New Roman" w:cs="Times New Roman"/>
                    </w:rPr>
                    <w:t xml:space="preserve"> вещества от филтърните средства, за които съществува вероятност от миграция в контактуващата вода;</w:t>
                  </w:r>
                </w:p>
                <w:p w:rsidR="001C073E" w:rsidRPr="00F02E4F" w:rsidRDefault="001C073E" w:rsidP="00BB0742">
                  <w:pPr>
                    <w:spacing w:line="240" w:lineRule="auto"/>
                    <w:rPr>
                      <w:rFonts w:ascii="Times New Roman" w:hAnsi="Times New Roman" w:cs="Times New Roman"/>
                    </w:rPr>
                  </w:pPr>
                </w:p>
              </w:tc>
            </w:tr>
          </w:tbl>
          <w:p w:rsidR="001C073E" w:rsidRPr="00F02E4F" w:rsidRDefault="001C073E" w:rsidP="00BB0742">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tcPr>
                <w:p w:rsidR="001C073E" w:rsidRPr="00F02E4F" w:rsidRDefault="001C073E" w:rsidP="00BB0742">
                  <w:pPr>
                    <w:spacing w:line="240" w:lineRule="auto"/>
                    <w:jc w:val="both"/>
                    <w:rPr>
                      <w:rFonts w:ascii="Times New Roman" w:eastAsia="ArialMT" w:hAnsi="Times New Roman" w:cs="Times New Roman"/>
                      <w:b/>
                    </w:rPr>
                  </w:pPr>
                  <w:r w:rsidRPr="00F02E4F">
                    <w:rPr>
                      <w:rFonts w:ascii="Times New Roman" w:hAnsi="Times New Roman" w:cs="Times New Roman"/>
                      <w:b/>
                    </w:rPr>
                    <w:t xml:space="preserve">Чл.  13 б. (1) </w:t>
                  </w:r>
                </w:p>
                <w:p w:rsidR="001C073E" w:rsidRPr="00F02E4F" w:rsidRDefault="001C073E" w:rsidP="00BB0742">
                  <w:pPr>
                    <w:spacing w:line="240" w:lineRule="auto"/>
                    <w:jc w:val="both"/>
                    <w:rPr>
                      <w:rFonts w:ascii="Times New Roman" w:eastAsia="ArialMT"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BB0742">
                  <w:pPr>
                    <w:spacing w:line="240" w:lineRule="auto"/>
                    <w:rPr>
                      <w:rFonts w:ascii="Times New Roman" w:eastAsia="ArialMT" w:hAnsi="Times New Roman" w:cs="Times New Roman"/>
                      <w:b/>
                    </w:rPr>
                  </w:pPr>
                  <w:r w:rsidRPr="00F02E4F">
                    <w:rPr>
                      <w:rFonts w:ascii="Times New Roman" w:hAnsi="Times New Roman" w:cs="Times New Roman"/>
                      <w:b/>
                    </w:rPr>
                    <w:t xml:space="preserve">Чл.  13 б. (1) </w:t>
                  </w:r>
                </w:p>
                <w:p w:rsidR="001C073E" w:rsidRPr="00F02E4F" w:rsidRDefault="001C073E" w:rsidP="00BB0742">
                  <w:pPr>
                    <w:spacing w:line="240" w:lineRule="auto"/>
                    <w:rPr>
                      <w:rFonts w:ascii="Times New Roman" w:eastAsia="ArialMT" w:hAnsi="Times New Roman" w:cs="Times New Roman"/>
                    </w:rPr>
                  </w:pPr>
                  <w:r w:rsidRPr="00F02E4F">
                    <w:rPr>
                      <w:rFonts w:ascii="Times New Roman" w:eastAsia="Times New Roman" w:hAnsi="Times New Roman" w:cs="Times New Roman"/>
                      <w:color w:val="000000"/>
                      <w:lang w:eastAsia="bg-BG"/>
                    </w:rPr>
                    <w:t xml:space="preserve">Сертификат за системата за качество на производителя (напр. </w:t>
                  </w:r>
                  <w:r w:rsidRPr="00F02E4F">
                    <w:rPr>
                      <w:rFonts w:ascii="Times New Roman" w:eastAsia="Times New Roman" w:hAnsi="Times New Roman" w:cs="Times New Roman"/>
                      <w:color w:val="000000"/>
                      <w:lang w:val="en-US" w:eastAsia="bg-BG"/>
                    </w:rPr>
                    <w:t>ISO 9001)</w:t>
                  </w:r>
                </w:p>
              </w:tc>
            </w:tr>
          </w:tbl>
          <w:p w:rsidR="001C073E" w:rsidRPr="00F02E4F" w:rsidRDefault="001C073E" w:rsidP="00BB0742">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Не се приема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Style w:val="Strong"/>
                <w:rFonts w:ascii="Times New Roman" w:hAnsi="Times New Roman" w:cs="Times New Roman"/>
                <w:b w:val="0"/>
                <w:color w:val="141617"/>
                <w:spacing w:val="4"/>
                <w:sz w:val="24"/>
                <w:szCs w:val="24"/>
                <w:shd w:val="clear" w:color="auto" w:fill="FFFFFF"/>
              </w:rPr>
              <w:t>Сертифицирането по ISO 9001:2015</w:t>
            </w:r>
            <w:r w:rsidRPr="00C5795F">
              <w:rPr>
                <w:rStyle w:val="Strong"/>
                <w:rFonts w:ascii="Times New Roman" w:hAnsi="Times New Roman" w:cs="Times New Roman"/>
                <w:color w:val="141617"/>
                <w:spacing w:val="4"/>
                <w:sz w:val="24"/>
                <w:szCs w:val="24"/>
                <w:shd w:val="clear" w:color="auto" w:fill="FFFFFF"/>
              </w:rPr>
              <w:t xml:space="preserve"> </w:t>
            </w:r>
            <w:r w:rsidRPr="00C5795F">
              <w:rPr>
                <w:rFonts w:ascii="Times New Roman" w:hAnsi="Times New Roman" w:cs="Times New Roman"/>
                <w:sz w:val="24"/>
                <w:szCs w:val="24"/>
              </w:rPr>
              <w:t>е</w:t>
            </w:r>
            <w:r w:rsidRPr="00C5795F">
              <w:rPr>
                <w:rFonts w:ascii="Times New Roman" w:hAnsi="Times New Roman" w:cs="Times New Roman"/>
              </w:rPr>
              <w:t xml:space="preserve"> доброволен акт. Включването му като задъбжително условие в национално законодателство ще възпрепятства свободното движение на стоки в рамките на единния европейски пазар и в тази връзка ще наложи нотификация на наредбата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1C073E">
                  <w:pPr>
                    <w:spacing w:line="240" w:lineRule="auto"/>
                    <w:rPr>
                      <w:rFonts w:ascii="Times New Roman" w:hAnsi="Times New Roman" w:cs="Times New Roman"/>
                      <w:b/>
                    </w:rPr>
                  </w:pPr>
                  <w:r w:rsidRPr="00F02E4F">
                    <w:rPr>
                      <w:rFonts w:ascii="Times New Roman" w:hAnsi="Times New Roman" w:cs="Times New Roman"/>
                      <w:b/>
                    </w:rPr>
                    <w:t>Чл. 13б.</w:t>
                  </w: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1C073E">
                  <w:pPr>
                    <w:spacing w:line="240" w:lineRule="auto"/>
                    <w:rPr>
                      <w:rFonts w:ascii="Times New Roman" w:hAnsi="Times New Roman" w:cs="Times New Roman"/>
                      <w:b/>
                    </w:rPr>
                  </w:pPr>
                  <w:r w:rsidRPr="00F02E4F">
                    <w:rPr>
                      <w:rFonts w:ascii="Times New Roman" w:hAnsi="Times New Roman" w:cs="Times New Roman"/>
                      <w:b/>
                    </w:rPr>
                    <w:t>Чл. 13б. (3</w:t>
                  </w:r>
                </w:p>
                <w:p w:rsidR="001C073E" w:rsidRPr="00F02E4F" w:rsidRDefault="001C073E" w:rsidP="001C073E">
                  <w:pPr>
                    <w:spacing w:line="240" w:lineRule="auto"/>
                    <w:rPr>
                      <w:rFonts w:ascii="Times New Roman" w:hAnsi="Times New Roman" w:cs="Times New Roman"/>
                    </w:rPr>
                  </w:pPr>
                  <w:r w:rsidRPr="00F02E4F">
                    <w:rPr>
                      <w:rFonts w:ascii="Times New Roman" w:hAnsi="Times New Roman" w:cs="Times New Roman"/>
                    </w:rPr>
                    <w:t>Да се създаде алинея (3):</w:t>
                  </w:r>
                </w:p>
                <w:p w:rsidR="001C073E" w:rsidRPr="00F02E4F" w:rsidRDefault="001C073E" w:rsidP="00C5795F">
                  <w:pPr>
                    <w:spacing w:line="240" w:lineRule="auto"/>
                    <w:ind w:right="316"/>
                    <w:rPr>
                      <w:rFonts w:ascii="Times New Roman" w:hAnsi="Times New Roman" w:cs="Times New Roman"/>
                      <w:b/>
                    </w:rPr>
                  </w:pPr>
                  <w:r w:rsidRPr="00F02E4F">
                    <w:rPr>
                      <w:rFonts w:ascii="Times New Roman" w:hAnsi="Times New Roman" w:cs="Times New Roman"/>
                      <w:b/>
                    </w:rPr>
                    <w:t>(3) Пълният пакет документи се подава в един екземпляр на хартиен и на електронен носител.</w:t>
                  </w:r>
                </w:p>
              </w:tc>
            </w:tr>
          </w:tbl>
          <w:p w:rsidR="001C073E" w:rsidRPr="00F02E4F" w:rsidRDefault="001C073E" w:rsidP="001C073E">
            <w:pPr>
              <w:tabs>
                <w:tab w:val="left" w:pos="7959"/>
              </w:tabs>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1C073E">
                  <w:pPr>
                    <w:spacing w:line="240" w:lineRule="auto"/>
                    <w:jc w:val="both"/>
                    <w:rPr>
                      <w:rFonts w:ascii="Times New Roman" w:hAnsi="Times New Roman" w:cs="Times New Roman"/>
                    </w:rPr>
                  </w:pPr>
                  <w:r w:rsidRPr="00F02E4F">
                    <w:rPr>
                      <w:rFonts w:ascii="Times New Roman" w:eastAsia="ArialMT" w:hAnsi="Times New Roman" w:cs="Times New Roman"/>
                      <w:b/>
                    </w:rPr>
                    <w:t>Чл. 13 в. (3)</w:t>
                  </w:r>
                  <w:r w:rsidRPr="00F02E4F">
                    <w:rPr>
                      <w:rFonts w:ascii="Times New Roman" w:eastAsia="ArialMT" w:hAnsi="Times New Roman" w:cs="Times New Roman"/>
                    </w:rPr>
                    <w:t xml:space="preserve"> При констатиране на непълноти в представените документи в срок от 20 дни от постъпването им</w:t>
                  </w:r>
                  <w:r w:rsidRPr="00F02E4F">
                    <w:rPr>
                      <w:rFonts w:ascii="Times New Roman" w:eastAsia="ArialMT" w:hAnsi="Times New Roman" w:cs="Times New Roman"/>
                      <w:b/>
                    </w:rPr>
                    <w:t>, органът по ал. (1)</w:t>
                  </w:r>
                  <w:r w:rsidRPr="00F02E4F">
                    <w:rPr>
                      <w:rFonts w:ascii="Times New Roman" w:eastAsia="ArialMT" w:hAnsi="Times New Roman" w:cs="Times New Roman"/>
                    </w:rPr>
                    <w:t xml:space="preserve"> уведомява заявителя и определя срок не по-дълъг от три месеца за отстраняването им. </w:t>
                  </w:r>
                </w:p>
              </w:tc>
              <w:tc>
                <w:tcPr>
                  <w:tcW w:w="4253" w:type="dxa"/>
                  <w:tcBorders>
                    <w:top w:val="single" w:sz="4" w:space="0" w:color="auto"/>
                    <w:left w:val="single" w:sz="4" w:space="0" w:color="auto"/>
                    <w:bottom w:val="single" w:sz="4" w:space="0" w:color="auto"/>
                    <w:right w:val="single" w:sz="4" w:space="0" w:color="auto"/>
                  </w:tcBorders>
                </w:tcPr>
                <w:p w:rsidR="001C073E" w:rsidRPr="00F02E4F" w:rsidRDefault="001C073E" w:rsidP="001C073E">
                  <w:pPr>
                    <w:spacing w:line="240" w:lineRule="auto"/>
                    <w:rPr>
                      <w:rFonts w:ascii="Times New Roman" w:hAnsi="Times New Roman" w:cs="Times New Roman"/>
                    </w:rPr>
                  </w:pPr>
                </w:p>
              </w:tc>
            </w:tr>
          </w:tbl>
          <w:p w:rsidR="001C073E" w:rsidRPr="00F02E4F"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rPr>
                <w:trHeight w:val="3239"/>
              </w:trPr>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1C073E">
                  <w:pPr>
                    <w:spacing w:line="240" w:lineRule="auto"/>
                    <w:rPr>
                      <w:rFonts w:ascii="Times New Roman" w:hAnsi="Times New Roman" w:cs="Times New Roman"/>
                    </w:rPr>
                  </w:pPr>
                  <w:r w:rsidRPr="00F02E4F">
                    <w:rPr>
                      <w:rFonts w:ascii="Times New Roman" w:hAnsi="Times New Roman" w:cs="Times New Roman"/>
                      <w:b/>
                    </w:rPr>
                    <w:t>Чл. 13в. (5)</w:t>
                  </w:r>
                  <w:r w:rsidRPr="00F02E4F">
                    <w:rPr>
                      <w:rFonts w:ascii="Times New Roman" w:hAnsi="Times New Roman" w:cs="Times New Roman"/>
                    </w:rPr>
                    <w:t xml:space="preserve"> В 60-дневен срок от датата на постъпване на документите по чл. 13б, съответно от датата на получаване на информацията по ал. 3, </w:t>
                  </w:r>
                  <w:r w:rsidRPr="00F02E4F">
                    <w:rPr>
                      <w:rFonts w:ascii="Times New Roman" w:hAnsi="Times New Roman" w:cs="Times New Roman"/>
                      <w:b/>
                    </w:rPr>
                    <w:t>органът по ал. 2</w:t>
                  </w:r>
                  <w:r w:rsidRPr="00F02E4F">
                    <w:rPr>
                      <w:rFonts w:ascii="Times New Roman" w:hAnsi="Times New Roman" w:cs="Times New Roman"/>
                    </w:rPr>
                    <w:t xml:space="preserve"> изготвя и предоставят на директора на НЦОЗА становище по компетентност, което включва и предложение за одобряване използването на заявения продукт в процеса на обработка на питейна вода или мотивиран отказ.</w:t>
                  </w: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C5795F">
                  <w:pPr>
                    <w:spacing w:line="240" w:lineRule="auto"/>
                    <w:ind w:right="316"/>
                    <w:rPr>
                      <w:rFonts w:ascii="Times New Roman" w:hAnsi="Times New Roman" w:cs="Times New Roman"/>
                    </w:rPr>
                  </w:pPr>
                  <w:r w:rsidRPr="00F02E4F">
                    <w:rPr>
                      <w:rFonts w:ascii="Times New Roman" w:hAnsi="Times New Roman" w:cs="Times New Roman"/>
                      <w:b/>
                    </w:rPr>
                    <w:t>Чл. 13в. (5)</w:t>
                  </w:r>
                  <w:r w:rsidRPr="00F02E4F">
                    <w:rPr>
                      <w:rFonts w:ascii="Times New Roman" w:hAnsi="Times New Roman" w:cs="Times New Roman"/>
                    </w:rPr>
                    <w:t xml:space="preserve"> В 60-дневен срок от датата на постъпване на документите по чл. 13б, съответно от датата на получаване на информацията по ал. 3</w:t>
                  </w:r>
                  <w:r w:rsidRPr="00F02E4F">
                    <w:rPr>
                      <w:rFonts w:ascii="Times New Roman" w:hAnsi="Times New Roman" w:cs="Times New Roman"/>
                      <w:b/>
                    </w:rPr>
                    <w:t xml:space="preserve">, органите по ал. 1 и/или ал.2, от които е поискано становище, </w:t>
                  </w:r>
                  <w:r w:rsidRPr="00F02E4F">
                    <w:rPr>
                      <w:rFonts w:ascii="Times New Roman" w:hAnsi="Times New Roman" w:cs="Times New Roman"/>
                    </w:rPr>
                    <w:t>изготвят и предоставят на директора на НЦОЗА становище по компетентност, което включва и предложение за одобряване използването на заявения продукт в процеса на обработка на питейна вода или мотивиран отказ.</w:t>
                  </w:r>
                </w:p>
              </w:tc>
            </w:tr>
          </w:tbl>
          <w:p w:rsidR="001C073E" w:rsidRPr="00F02E4F"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1C073E">
                  <w:pPr>
                    <w:spacing w:line="240" w:lineRule="auto"/>
                    <w:rPr>
                      <w:rFonts w:ascii="Times New Roman" w:eastAsia="Times New Roman" w:hAnsi="Times New Roman" w:cs="Times New Roman"/>
                      <w:lang w:eastAsia="en-GB"/>
                    </w:rPr>
                  </w:pPr>
                  <w:r w:rsidRPr="00F02E4F">
                    <w:rPr>
                      <w:rFonts w:ascii="Times New Roman" w:eastAsia="Times New Roman" w:hAnsi="Times New Roman" w:cs="Times New Roman"/>
                      <w:b/>
                      <w:lang w:eastAsia="en-GB"/>
                    </w:rPr>
                    <w:t>Чл. 13г. (1)</w:t>
                  </w:r>
                  <w:r w:rsidRPr="00F02E4F">
                    <w:rPr>
                      <w:rFonts w:ascii="Times New Roman" w:eastAsia="Times New Roman" w:hAnsi="Times New Roman" w:cs="Times New Roman"/>
                      <w:lang w:eastAsia="en-GB"/>
                    </w:rPr>
                    <w:t xml:space="preserve"> В 7-дневен срок от </w:t>
                  </w:r>
                  <w:r w:rsidRPr="00F02E4F">
                    <w:rPr>
                      <w:rFonts w:ascii="Times New Roman" w:eastAsia="Times New Roman" w:hAnsi="Times New Roman" w:cs="Times New Roman"/>
                      <w:b/>
                      <w:lang w:eastAsia="en-GB"/>
                    </w:rPr>
                    <w:t>издаването</w:t>
                  </w:r>
                  <w:r w:rsidRPr="00F02E4F">
                    <w:rPr>
                      <w:rFonts w:ascii="Times New Roman" w:eastAsia="Times New Roman" w:hAnsi="Times New Roman" w:cs="Times New Roman"/>
                      <w:lang w:eastAsia="en-GB"/>
                    </w:rPr>
                    <w:t xml:space="preserve"> на експертната хигиенна оценка</w:t>
                  </w:r>
                </w:p>
                <w:p w:rsidR="001C073E" w:rsidRPr="00F02E4F" w:rsidRDefault="001C073E" w:rsidP="001C073E">
                  <w:pPr>
                    <w:spacing w:line="240" w:lineRule="auto"/>
                    <w:rPr>
                      <w:rFonts w:ascii="Times New Roman" w:eastAsia="Times New Roman" w:hAnsi="Times New Roman" w:cs="Times New Roman"/>
                      <w:lang w:eastAsia="en-GB"/>
                    </w:rPr>
                  </w:pPr>
                  <w:r w:rsidRPr="00F02E4F">
                    <w:rPr>
                      <w:rFonts w:ascii="Times New Roman" w:eastAsia="Times New Roman" w:hAnsi="Times New Roman" w:cs="Times New Roman"/>
                      <w:lang w:eastAsia="en-GB"/>
                    </w:rPr>
                    <w:t xml:space="preserve">НЦОЗА я изпраща на министъра на здравеопазването заедно с подаденото заявление за одобрение и преписката по </w:t>
                  </w:r>
                  <w:r w:rsidRPr="00F02E4F">
                    <w:rPr>
                      <w:rFonts w:ascii="Times New Roman" w:eastAsia="Times New Roman" w:hAnsi="Times New Roman" w:cs="Times New Roman"/>
                      <w:b/>
                      <w:lang w:eastAsia="en-GB"/>
                    </w:rPr>
                    <w:t xml:space="preserve">издаването </w:t>
                  </w:r>
                  <w:r w:rsidRPr="00F02E4F">
                    <w:rPr>
                      <w:rFonts w:ascii="Times New Roman" w:eastAsia="Times New Roman" w:hAnsi="Times New Roman" w:cs="Times New Roman"/>
                      <w:lang w:eastAsia="en-GB"/>
                    </w:rPr>
                    <w:t>на хигиенната оценка в т. ч. документите по чл. 13б и по чл. 13в, ал. 3 и обобщено становище съдържащо предложение за одобряване</w:t>
                  </w:r>
                </w:p>
                <w:p w:rsidR="001C073E" w:rsidRPr="00F02E4F" w:rsidRDefault="001C073E" w:rsidP="001C073E">
                  <w:pPr>
                    <w:spacing w:line="240" w:lineRule="auto"/>
                    <w:rPr>
                      <w:rFonts w:ascii="Times New Roman" w:hAnsi="Times New Roman" w:cs="Times New Roman"/>
                    </w:rPr>
                  </w:pPr>
                  <w:r w:rsidRPr="00F02E4F">
                    <w:rPr>
                      <w:rFonts w:ascii="Times New Roman" w:eastAsia="Times New Roman" w:hAnsi="Times New Roman" w:cs="Times New Roman"/>
                      <w:lang w:eastAsia="en-GB"/>
                    </w:rPr>
                    <w:t>използването на заявения продукт в процеса на обработка на питейна вода или мотивиран отказ.</w:t>
                  </w:r>
                </w:p>
              </w:tc>
              <w:tc>
                <w:tcPr>
                  <w:tcW w:w="4253" w:type="dxa"/>
                  <w:tcBorders>
                    <w:top w:val="single" w:sz="4" w:space="0" w:color="auto"/>
                    <w:left w:val="single" w:sz="4" w:space="0" w:color="auto"/>
                    <w:bottom w:val="single" w:sz="4" w:space="0" w:color="auto"/>
                    <w:right w:val="single" w:sz="4" w:space="0" w:color="auto"/>
                  </w:tcBorders>
                  <w:hideMark/>
                </w:tcPr>
                <w:p w:rsidR="001C073E" w:rsidRPr="00F02E4F" w:rsidRDefault="001C073E" w:rsidP="00C5795F">
                  <w:pPr>
                    <w:spacing w:line="240" w:lineRule="auto"/>
                    <w:ind w:right="458"/>
                    <w:rPr>
                      <w:rFonts w:ascii="Times New Roman" w:eastAsia="Times New Roman" w:hAnsi="Times New Roman" w:cs="Times New Roman"/>
                      <w:lang w:eastAsia="en-GB"/>
                    </w:rPr>
                  </w:pPr>
                  <w:r w:rsidRPr="00F02E4F">
                    <w:rPr>
                      <w:rFonts w:ascii="Times New Roman" w:eastAsia="Times New Roman" w:hAnsi="Times New Roman" w:cs="Times New Roman"/>
                      <w:b/>
                      <w:lang w:eastAsia="en-GB"/>
                    </w:rPr>
                    <w:t>Чл. 13г. (1)</w:t>
                  </w:r>
                  <w:r w:rsidRPr="00F02E4F">
                    <w:rPr>
                      <w:rFonts w:ascii="Times New Roman" w:eastAsia="Times New Roman" w:hAnsi="Times New Roman" w:cs="Times New Roman"/>
                      <w:lang w:eastAsia="en-GB"/>
                    </w:rPr>
                    <w:t xml:space="preserve"> В 7-дневен срок от </w:t>
                  </w:r>
                  <w:r w:rsidRPr="00F02E4F">
                    <w:rPr>
                      <w:rFonts w:ascii="Times New Roman" w:eastAsia="Times New Roman" w:hAnsi="Times New Roman" w:cs="Times New Roman"/>
                      <w:b/>
                      <w:lang w:eastAsia="en-GB"/>
                    </w:rPr>
                    <w:t>изготвянето</w:t>
                  </w:r>
                  <w:r w:rsidRPr="00F02E4F">
                    <w:rPr>
                      <w:rFonts w:ascii="Times New Roman" w:eastAsia="Times New Roman" w:hAnsi="Times New Roman" w:cs="Times New Roman"/>
                      <w:lang w:eastAsia="en-GB"/>
                    </w:rPr>
                    <w:t xml:space="preserve"> на експертната хигиенна оценка НЦОЗА я изпраща на министъра на здравеопазването заедно с подаденото заявление за одобрение и преписката по </w:t>
                  </w:r>
                  <w:r w:rsidRPr="00F02E4F">
                    <w:rPr>
                      <w:rFonts w:ascii="Times New Roman" w:eastAsia="Times New Roman" w:hAnsi="Times New Roman" w:cs="Times New Roman"/>
                      <w:b/>
                      <w:lang w:eastAsia="en-GB"/>
                    </w:rPr>
                    <w:t>изготвянето</w:t>
                  </w:r>
                  <w:r w:rsidRPr="00F02E4F">
                    <w:rPr>
                      <w:rFonts w:ascii="Times New Roman" w:eastAsia="Times New Roman" w:hAnsi="Times New Roman" w:cs="Times New Roman"/>
                      <w:lang w:eastAsia="en-GB"/>
                    </w:rPr>
                    <w:t xml:space="preserve"> на хигиенната оценка в т. ч. документите по чл. 13б и по чл. 13в, ал. 3 и обобщено становище съдържащо предложение за одобряване</w:t>
                  </w:r>
                </w:p>
                <w:p w:rsidR="001C073E" w:rsidRPr="00F02E4F" w:rsidRDefault="001C073E" w:rsidP="00C5795F">
                  <w:pPr>
                    <w:spacing w:line="240" w:lineRule="auto"/>
                    <w:ind w:right="175"/>
                    <w:rPr>
                      <w:rFonts w:ascii="Times New Roman" w:hAnsi="Times New Roman" w:cs="Times New Roman"/>
                    </w:rPr>
                  </w:pPr>
                  <w:r w:rsidRPr="00F02E4F">
                    <w:rPr>
                      <w:rFonts w:ascii="Times New Roman" w:eastAsia="Times New Roman" w:hAnsi="Times New Roman" w:cs="Times New Roman"/>
                      <w:lang w:eastAsia="en-GB"/>
                    </w:rPr>
                    <w:t>използването на заявения продукт в процеса на обработка на питейна вода или мотивиран отказ.</w:t>
                  </w:r>
                </w:p>
              </w:tc>
            </w:tr>
          </w:tbl>
          <w:p w:rsidR="001C073E" w:rsidRPr="00F02E4F"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tcPr>
                <w:p w:rsidR="001C073E" w:rsidRPr="00F02E4F" w:rsidRDefault="001C073E" w:rsidP="001C073E">
                  <w:pPr>
                    <w:spacing w:line="240" w:lineRule="auto"/>
                    <w:rPr>
                      <w:rFonts w:ascii="Times New Roman" w:eastAsia="Times New Roman" w:hAnsi="Times New Roman" w:cs="Times New Roman"/>
                      <w:lang w:eastAsia="en-GB"/>
                    </w:rPr>
                  </w:pPr>
                  <w:r w:rsidRPr="00F02E4F">
                    <w:rPr>
                      <w:rFonts w:ascii="Times New Roman" w:eastAsia="Times New Roman" w:hAnsi="Times New Roman" w:cs="Times New Roman"/>
                      <w:b/>
                      <w:lang w:eastAsia="en-GB"/>
                    </w:rPr>
                    <w:t>Чл. 13 е. (2)</w:t>
                  </w:r>
                  <w:r w:rsidRPr="00F02E4F">
                    <w:rPr>
                      <w:rFonts w:ascii="Times New Roman" w:eastAsia="Times New Roman" w:hAnsi="Times New Roman" w:cs="Times New Roman"/>
                      <w:lang w:eastAsia="en-GB"/>
                    </w:rPr>
                    <w:t xml:space="preserve"> </w:t>
                  </w:r>
                  <w:r w:rsidRPr="00F02E4F">
                    <w:rPr>
                      <w:rFonts w:ascii="Times New Roman" w:eastAsia="Times New Roman" w:hAnsi="Times New Roman" w:cs="Times New Roman"/>
                      <w:b/>
                      <w:strike/>
                      <w:lang w:eastAsia="en-GB"/>
                    </w:rPr>
                    <w:t>Санитарно-хигиенната оценка</w:t>
                  </w:r>
                  <w:r w:rsidRPr="00F02E4F">
                    <w:rPr>
                      <w:rFonts w:ascii="Times New Roman" w:eastAsia="Times New Roman" w:hAnsi="Times New Roman" w:cs="Times New Roman"/>
                      <w:lang w:eastAsia="en-GB"/>
                    </w:rPr>
                    <w:t xml:space="preserve"> на материалите, от които са изработени</w:t>
                  </w:r>
                </w:p>
                <w:p w:rsidR="001C073E" w:rsidRPr="00F02E4F" w:rsidRDefault="001C073E" w:rsidP="001C073E">
                  <w:pPr>
                    <w:spacing w:line="240" w:lineRule="auto"/>
                    <w:rPr>
                      <w:rFonts w:ascii="Times New Roman" w:eastAsia="Times New Roman" w:hAnsi="Times New Roman" w:cs="Times New Roman"/>
                      <w:b/>
                      <w:strike/>
                      <w:lang w:eastAsia="en-GB"/>
                    </w:rPr>
                  </w:pPr>
                  <w:r w:rsidRPr="00F02E4F">
                    <w:rPr>
                      <w:rFonts w:ascii="Times New Roman" w:eastAsia="Times New Roman" w:hAnsi="Times New Roman" w:cs="Times New Roman"/>
                      <w:lang w:eastAsia="en-GB"/>
                    </w:rPr>
                    <w:t xml:space="preserve">строителните продукти по ал. 1 се извършва съгласно процедурите и методите за изпитване и приемане на материалите, които влизат в контакт с вода, предназначена за питейно-битови цели по реда, определен с актовете на Европейската комисия </w:t>
                  </w:r>
                  <w:r w:rsidRPr="00F02E4F">
                    <w:rPr>
                      <w:rFonts w:ascii="Times New Roman" w:eastAsia="Times New Roman" w:hAnsi="Times New Roman" w:cs="Times New Roman"/>
                      <w:b/>
                      <w:strike/>
                      <w:lang w:eastAsia="en-GB"/>
                    </w:rPr>
                    <w:t>по чл. 13д, ал. 3.“</w:t>
                  </w:r>
                </w:p>
                <w:p w:rsidR="001C073E" w:rsidRPr="00F02E4F" w:rsidRDefault="001C073E" w:rsidP="001C073E">
                  <w:pPr>
                    <w:spacing w:line="240" w:lineRule="auto"/>
                    <w:rPr>
                      <w:rFonts w:ascii="Times New Roman" w:eastAsia="Times New Roman" w:hAnsi="Times New Roman" w:cs="Times New Roman"/>
                      <w:lang w:eastAsia="en-GB"/>
                    </w:rPr>
                  </w:pPr>
                </w:p>
              </w:tc>
              <w:tc>
                <w:tcPr>
                  <w:tcW w:w="4253" w:type="dxa"/>
                  <w:tcBorders>
                    <w:top w:val="single" w:sz="4" w:space="0" w:color="auto"/>
                    <w:left w:val="single" w:sz="4" w:space="0" w:color="auto"/>
                    <w:bottom w:val="single" w:sz="4" w:space="0" w:color="auto"/>
                    <w:right w:val="single" w:sz="4" w:space="0" w:color="auto"/>
                  </w:tcBorders>
                </w:tcPr>
                <w:p w:rsidR="001C073E" w:rsidRPr="00F02E4F" w:rsidRDefault="001C073E" w:rsidP="00C5795F">
                  <w:pPr>
                    <w:spacing w:line="240" w:lineRule="auto"/>
                    <w:ind w:right="316"/>
                    <w:rPr>
                      <w:rFonts w:ascii="Times New Roman" w:eastAsia="Times New Roman" w:hAnsi="Times New Roman" w:cs="Times New Roman"/>
                      <w:b/>
                      <w:lang w:eastAsia="en-GB"/>
                    </w:rPr>
                  </w:pPr>
                  <w:r w:rsidRPr="00F02E4F">
                    <w:rPr>
                      <w:rFonts w:ascii="Times New Roman" w:eastAsia="Times New Roman" w:hAnsi="Times New Roman" w:cs="Times New Roman"/>
                      <w:b/>
                      <w:lang w:eastAsia="en-GB"/>
                    </w:rPr>
                    <w:t>Чл. 13 е. (2)</w:t>
                  </w:r>
                  <w:r w:rsidRPr="00F02E4F">
                    <w:rPr>
                      <w:rFonts w:ascii="Times New Roman" w:eastAsia="Times New Roman" w:hAnsi="Times New Roman" w:cs="Times New Roman"/>
                      <w:lang w:eastAsia="en-GB"/>
                    </w:rPr>
                    <w:t xml:space="preserve"> </w:t>
                  </w:r>
                  <w:r w:rsidRPr="00F02E4F">
                    <w:rPr>
                      <w:rFonts w:ascii="Times New Roman" w:eastAsia="Times New Roman" w:hAnsi="Times New Roman" w:cs="Times New Roman"/>
                      <w:b/>
                      <w:lang w:eastAsia="en-GB"/>
                    </w:rPr>
                    <w:t>Оценката с минималните хигиенн</w:t>
                  </w:r>
                  <w:r w:rsidRPr="00F02E4F">
                    <w:rPr>
                      <w:rFonts w:ascii="Times New Roman" w:eastAsia="Times New Roman" w:hAnsi="Times New Roman" w:cs="Times New Roman"/>
                      <w:b/>
                      <w:lang w:val="en-GB" w:eastAsia="en-GB"/>
                    </w:rPr>
                    <w:t xml:space="preserve">и </w:t>
                  </w:r>
                  <w:r w:rsidRPr="00F02E4F">
                    <w:rPr>
                      <w:rFonts w:ascii="Times New Roman" w:eastAsia="Times New Roman" w:hAnsi="Times New Roman" w:cs="Times New Roman"/>
                      <w:b/>
                      <w:lang w:eastAsia="en-GB"/>
                    </w:rPr>
                    <w:t>изисквания на материалите</w:t>
                  </w:r>
                  <w:r w:rsidRPr="00F02E4F">
                    <w:rPr>
                      <w:rFonts w:ascii="Times New Roman" w:eastAsia="Times New Roman" w:hAnsi="Times New Roman" w:cs="Times New Roman"/>
                      <w:lang w:eastAsia="en-GB"/>
                    </w:rPr>
                    <w:t>, от които са изработени строителните продукти по ал. 1 се извършва съгласно процедурите и методите за изпитване и</w:t>
                  </w:r>
                  <w:r w:rsidRPr="00F02E4F">
                    <w:rPr>
                      <w:rFonts w:ascii="Times New Roman" w:eastAsia="Times New Roman" w:hAnsi="Times New Roman" w:cs="Times New Roman"/>
                      <w:b/>
                      <w:lang w:eastAsia="en-GB"/>
                    </w:rPr>
                    <w:t xml:space="preserve"> одобряване на крайни материали, използвани в продукти в контакт с вода, предназначена за консумация от човека, процедурите за оценяване на съответствието и маркировката им по реда, определен с актове на Европейската комисия.“</w:t>
                  </w:r>
                </w:p>
                <w:p w:rsidR="001C073E" w:rsidRPr="00F02E4F" w:rsidRDefault="001C073E" w:rsidP="001C073E">
                  <w:pPr>
                    <w:spacing w:line="240" w:lineRule="auto"/>
                    <w:rPr>
                      <w:rFonts w:ascii="Times New Roman" w:eastAsia="Times New Roman" w:hAnsi="Times New Roman" w:cs="Times New Roman"/>
                      <w:lang w:eastAsia="en-GB"/>
                    </w:rPr>
                  </w:pPr>
                </w:p>
              </w:tc>
            </w:tr>
          </w:tbl>
          <w:p w:rsidR="001C073E" w:rsidRPr="00F02E4F"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tcPr>
                <w:p w:rsidR="001C073E" w:rsidRPr="00F02E4F" w:rsidRDefault="001C073E" w:rsidP="001C073E">
                  <w:pPr>
                    <w:spacing w:line="240" w:lineRule="auto"/>
                    <w:rPr>
                      <w:rFonts w:ascii="Times New Roman" w:eastAsia="ArialMT" w:hAnsi="Times New Roman" w:cs="Times New Roman"/>
                      <w:b/>
                    </w:rPr>
                  </w:pPr>
                  <w:r w:rsidRPr="00F02E4F">
                    <w:rPr>
                      <w:rFonts w:ascii="Times New Roman" w:eastAsia="ArialMT" w:hAnsi="Times New Roman" w:cs="Times New Roman"/>
                      <w:b/>
                    </w:rPr>
                    <w:t xml:space="preserve">Приложение № 3 към чл. 9, ал. 13 </w:t>
                  </w:r>
                </w:p>
                <w:p w:rsidR="001C073E" w:rsidRPr="00F02E4F" w:rsidRDefault="001C073E" w:rsidP="001C073E">
                  <w:pPr>
                    <w:spacing w:line="240" w:lineRule="auto"/>
                    <w:rPr>
                      <w:rFonts w:ascii="Times New Roman" w:eastAsia="ArialMT" w:hAnsi="Times New Roman" w:cs="Times New Roman"/>
                    </w:rPr>
                  </w:pPr>
                  <w:r w:rsidRPr="00F02E4F">
                    <w:rPr>
                      <w:rFonts w:ascii="Times New Roman" w:eastAsia="ArialMT" w:hAnsi="Times New Roman" w:cs="Times New Roman"/>
                    </w:rPr>
                    <w:t>Методи за анализ</w:t>
                  </w:r>
                </w:p>
                <w:p w:rsidR="001C073E" w:rsidRPr="00F02E4F" w:rsidRDefault="001C073E" w:rsidP="001C073E">
                  <w:pPr>
                    <w:spacing w:line="240" w:lineRule="auto"/>
                    <w:rPr>
                      <w:rFonts w:ascii="Times New Roman" w:eastAsia="ArialMT" w:hAnsi="Times New Roman" w:cs="Times New Roman"/>
                    </w:rPr>
                  </w:pPr>
                  <w:r w:rsidRPr="00F02E4F">
                    <w:rPr>
                      <w:rFonts w:ascii="Times New Roman" w:eastAsia="ArialMT" w:hAnsi="Times New Roman" w:cs="Times New Roman"/>
                    </w:rPr>
                    <w:t>Методи за анализ, част Б, Химични и индикаторни показатели, за които са специфицирани характеристики за метрологично качество</w:t>
                  </w:r>
                </w:p>
                <w:p w:rsidR="001C073E" w:rsidRPr="00F02E4F" w:rsidRDefault="001C073E" w:rsidP="001C073E">
                  <w:pPr>
                    <w:spacing w:line="240" w:lineRule="auto"/>
                    <w:rPr>
                      <w:rFonts w:ascii="Times New Roman" w:eastAsia="ArialMT" w:hAnsi="Times New Roman" w:cs="Times New Roman"/>
                    </w:rPr>
                  </w:pPr>
                </w:p>
                <w:p w:rsidR="001C073E" w:rsidRPr="00F02E4F" w:rsidRDefault="001C073E" w:rsidP="001C073E">
                  <w:pPr>
                    <w:spacing w:line="240" w:lineRule="auto"/>
                    <w:rPr>
                      <w:rFonts w:ascii="Times New Roman" w:hAnsi="Times New Roman" w:cs="Times New Roman"/>
                    </w:rPr>
                  </w:pPr>
                  <w:r w:rsidRPr="00F02E4F">
                    <w:rPr>
                      <w:rFonts w:ascii="Times New Roman" w:eastAsia="ArialMT" w:hAnsi="Times New Roman" w:cs="Times New Roman"/>
                    </w:rPr>
                    <w:t xml:space="preserve">За определените в таблица 1 показатели специфичните характеристики за метрологично </w:t>
                  </w:r>
                  <w:r w:rsidRPr="00F02E4F">
                    <w:rPr>
                      <w:rFonts w:ascii="Times New Roman" w:eastAsia="ArialMT" w:hAnsi="Times New Roman" w:cs="Times New Roman"/>
                      <w:b/>
                    </w:rPr>
                    <w:t>качество са, че използваният</w:t>
                  </w:r>
                  <w:r w:rsidRPr="00F02E4F">
                    <w:rPr>
                      <w:rFonts w:ascii="Times New Roman" w:eastAsia="ArialMT" w:hAnsi="Times New Roman" w:cs="Times New Roman"/>
                    </w:rPr>
                    <w:t xml:space="preserve"> метод</w:t>
                  </w:r>
                </w:p>
              </w:tc>
              <w:tc>
                <w:tcPr>
                  <w:tcW w:w="4253" w:type="dxa"/>
                  <w:tcBorders>
                    <w:top w:val="single" w:sz="4" w:space="0" w:color="auto"/>
                    <w:left w:val="single" w:sz="4" w:space="0" w:color="auto"/>
                    <w:bottom w:val="single" w:sz="4" w:space="0" w:color="auto"/>
                    <w:right w:val="single" w:sz="4" w:space="0" w:color="auto"/>
                  </w:tcBorders>
                </w:tcPr>
                <w:p w:rsidR="001C073E" w:rsidRPr="00F02E4F" w:rsidRDefault="001C073E" w:rsidP="001C073E">
                  <w:pPr>
                    <w:spacing w:line="240" w:lineRule="auto"/>
                    <w:rPr>
                      <w:rFonts w:ascii="Times New Roman" w:eastAsia="ArialMT" w:hAnsi="Times New Roman" w:cs="Times New Roman"/>
                      <w:b/>
                    </w:rPr>
                  </w:pPr>
                  <w:r w:rsidRPr="00F02E4F">
                    <w:rPr>
                      <w:rFonts w:ascii="Times New Roman" w:eastAsia="ArialMT" w:hAnsi="Times New Roman" w:cs="Times New Roman"/>
                      <w:b/>
                    </w:rPr>
                    <w:t xml:space="preserve">Приложение № 3 към чл. 9, ал. 13 </w:t>
                  </w:r>
                </w:p>
                <w:p w:rsidR="001C073E" w:rsidRPr="00F02E4F" w:rsidRDefault="001C073E" w:rsidP="001C073E">
                  <w:pPr>
                    <w:spacing w:line="240" w:lineRule="auto"/>
                    <w:rPr>
                      <w:rFonts w:ascii="Times New Roman" w:eastAsia="ArialMT" w:hAnsi="Times New Roman" w:cs="Times New Roman"/>
                    </w:rPr>
                  </w:pPr>
                  <w:r w:rsidRPr="00F02E4F">
                    <w:rPr>
                      <w:rFonts w:ascii="Times New Roman" w:eastAsia="ArialMT" w:hAnsi="Times New Roman" w:cs="Times New Roman"/>
                    </w:rPr>
                    <w:t>Методи за анализ</w:t>
                  </w:r>
                </w:p>
                <w:p w:rsidR="001C073E" w:rsidRPr="00F02E4F" w:rsidRDefault="001C073E" w:rsidP="001C073E">
                  <w:pPr>
                    <w:spacing w:line="240" w:lineRule="auto"/>
                    <w:rPr>
                      <w:rFonts w:ascii="Times New Roman" w:eastAsia="ArialMT" w:hAnsi="Times New Roman" w:cs="Times New Roman"/>
                    </w:rPr>
                  </w:pPr>
                  <w:r w:rsidRPr="00F02E4F">
                    <w:rPr>
                      <w:rFonts w:ascii="Times New Roman" w:eastAsia="ArialMT" w:hAnsi="Times New Roman" w:cs="Times New Roman"/>
                    </w:rPr>
                    <w:t>Методи за анализ, част Б, Химични и индикаторни показатели, за които са специфицирани характеристики за метрологично качество</w:t>
                  </w:r>
                </w:p>
                <w:p w:rsidR="001C073E" w:rsidRPr="00F02E4F" w:rsidRDefault="001C073E" w:rsidP="001C073E">
                  <w:pPr>
                    <w:spacing w:line="240" w:lineRule="auto"/>
                    <w:rPr>
                      <w:rFonts w:ascii="Times New Roman" w:eastAsia="ArialMT" w:hAnsi="Times New Roman" w:cs="Times New Roman"/>
                    </w:rPr>
                  </w:pPr>
                </w:p>
                <w:p w:rsidR="001C073E" w:rsidRPr="00F02E4F" w:rsidRDefault="001C073E" w:rsidP="00C5795F">
                  <w:pPr>
                    <w:spacing w:line="240" w:lineRule="auto"/>
                    <w:ind w:right="316"/>
                    <w:rPr>
                      <w:rFonts w:ascii="Times New Roman" w:hAnsi="Times New Roman" w:cs="Times New Roman"/>
                    </w:rPr>
                  </w:pPr>
                  <w:r w:rsidRPr="00F02E4F">
                    <w:rPr>
                      <w:rFonts w:ascii="Times New Roman" w:eastAsia="ArialMT" w:hAnsi="Times New Roman" w:cs="Times New Roman"/>
                    </w:rPr>
                    <w:t xml:space="preserve">За определените в таблица 1 показатели специфичните характеристики за метрологично </w:t>
                  </w:r>
                  <w:r w:rsidRPr="00F02E4F">
                    <w:rPr>
                      <w:rFonts w:ascii="Times New Roman" w:eastAsia="ArialMT" w:hAnsi="Times New Roman" w:cs="Times New Roman"/>
                      <w:b/>
                    </w:rPr>
                    <w:t>качество са свързани с това, че използваният</w:t>
                  </w:r>
                  <w:r w:rsidRPr="00F02E4F">
                    <w:rPr>
                      <w:rFonts w:ascii="Times New Roman" w:eastAsia="ArialMT" w:hAnsi="Times New Roman" w:cs="Times New Roman"/>
                    </w:rPr>
                    <w:t xml:space="preserve"> метод ....</w:t>
                  </w:r>
                </w:p>
              </w:tc>
            </w:tr>
          </w:tbl>
          <w:p w:rsidR="001C073E" w:rsidRPr="00F02E4F"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tbl>
            <w:tblPr>
              <w:tblStyle w:val="TableGrid"/>
              <w:tblW w:w="8670" w:type="dxa"/>
              <w:tblInd w:w="0" w:type="dxa"/>
              <w:tblLayout w:type="fixed"/>
              <w:tblLook w:val="04A0" w:firstRow="1" w:lastRow="0" w:firstColumn="1" w:lastColumn="0" w:noHBand="0" w:noVBand="1"/>
            </w:tblPr>
            <w:tblGrid>
              <w:gridCol w:w="4417"/>
              <w:gridCol w:w="4253"/>
            </w:tblGrid>
            <w:tr w:rsidR="001C073E" w:rsidRPr="00F02E4F" w:rsidTr="00C35BB0">
              <w:tc>
                <w:tcPr>
                  <w:tcW w:w="4417" w:type="dxa"/>
                  <w:tcBorders>
                    <w:top w:val="single" w:sz="4" w:space="0" w:color="auto"/>
                    <w:left w:val="single" w:sz="4" w:space="0" w:color="auto"/>
                    <w:bottom w:val="single" w:sz="4" w:space="0" w:color="auto"/>
                    <w:right w:val="single" w:sz="4" w:space="0" w:color="auto"/>
                  </w:tcBorders>
                  <w:hideMark/>
                </w:tcPr>
                <w:p w:rsidR="001C073E" w:rsidRPr="00F02E4F" w:rsidRDefault="001C073E" w:rsidP="001C073E">
                  <w:pPr>
                    <w:spacing w:line="240" w:lineRule="auto"/>
                    <w:rPr>
                      <w:rFonts w:ascii="Times New Roman" w:hAnsi="Times New Roman" w:cs="Times New Roman"/>
                    </w:rPr>
                  </w:pPr>
                  <w:r w:rsidRPr="00F02E4F">
                    <w:rPr>
                      <w:rFonts w:ascii="Times New Roman" w:hAnsi="Times New Roman" w:cs="Times New Roman"/>
                      <w:b/>
                    </w:rPr>
                    <w:t>Приложение № 1 към чл. 3, ал. 2, т. 2, Таблица Б</w:t>
                  </w:r>
                  <w:r w:rsidRPr="00F02E4F">
                    <w:rPr>
                      <w:rFonts w:ascii="Times New Roman" w:hAnsi="Times New Roman" w:cs="Times New Roman"/>
                    </w:rPr>
                    <w:t xml:space="preserve"> – Химически показатели, Забележка (7) към показател „пестициди“</w:t>
                  </w:r>
                </w:p>
              </w:tc>
              <w:tc>
                <w:tcPr>
                  <w:tcW w:w="4253" w:type="dxa"/>
                  <w:tcBorders>
                    <w:top w:val="single" w:sz="4" w:space="0" w:color="auto"/>
                    <w:left w:val="single" w:sz="4" w:space="0" w:color="auto"/>
                    <w:bottom w:val="single" w:sz="4" w:space="0" w:color="auto"/>
                    <w:right w:val="single" w:sz="4" w:space="0" w:color="auto"/>
                  </w:tcBorders>
                </w:tcPr>
                <w:p w:rsidR="001C073E" w:rsidRPr="00F02E4F" w:rsidRDefault="001C073E" w:rsidP="001C073E">
                  <w:pPr>
                    <w:spacing w:line="240" w:lineRule="auto"/>
                    <w:rPr>
                      <w:rFonts w:ascii="Times New Roman" w:hAnsi="Times New Roman" w:cs="Times New Roman"/>
                    </w:rPr>
                  </w:pPr>
                </w:p>
              </w:tc>
            </w:tr>
          </w:tbl>
          <w:p w:rsidR="001C073E" w:rsidRPr="00F02E4F" w:rsidRDefault="001C073E" w:rsidP="001C073E">
            <w:pPr>
              <w:jc w:val="both"/>
              <w:rPr>
                <w:rFonts w:ascii="Times New Roman" w:hAnsi="Times New Roman" w:cs="Times New Roman"/>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spacing w:line="240" w:lineRule="auto"/>
              <w:jc w:val="both"/>
              <w:rPr>
                <w:rFonts w:ascii="Times New Roman" w:eastAsia="Times New Roman" w:hAnsi="Times New Roman" w:cs="Times New Roman"/>
                <w:sz w:val="24"/>
                <w:szCs w:val="24"/>
                <w:lang w:eastAsia="bg-BG"/>
              </w:rPr>
            </w:pPr>
            <w:r w:rsidRPr="00C5795F">
              <w:rPr>
                <w:rFonts w:ascii="Times New Roman" w:hAnsi="Times New Roman" w:cs="Times New Roman"/>
              </w:rPr>
              <w:t xml:space="preserve">Отразено в текста на наредба. </w:t>
            </w:r>
          </w:p>
          <w:p w:rsidR="001C073E" w:rsidRPr="00C5795F" w:rsidRDefault="001C073E" w:rsidP="001C073E">
            <w:pPr>
              <w:spacing w:line="240" w:lineRule="auto"/>
              <w:textAlignment w:val="center"/>
              <w:rPr>
                <w:rFonts w:ascii="Times New Roman" w:eastAsia="Times New Roman" w:hAnsi="Times New Roman" w:cs="Times New Roman"/>
                <w:sz w:val="24"/>
                <w:szCs w:val="24"/>
                <w:lang w:eastAsia="bg-BG"/>
              </w:rPr>
            </w:pPr>
          </w:p>
        </w:tc>
      </w:tr>
      <w:tr w:rsidR="001C073E" w:rsidRPr="00F02E4F" w:rsidTr="00453DA8">
        <w:trPr>
          <w:cantSplit/>
          <w:trHeight w:val="557"/>
        </w:trPr>
        <w:tc>
          <w:tcPr>
            <w:tcW w:w="516" w:type="dxa"/>
            <w:vMerge w:val="restart"/>
          </w:tcPr>
          <w:p w:rsidR="00BB0742" w:rsidRDefault="00BB0742" w:rsidP="001C073E">
            <w:pPr>
              <w:tabs>
                <w:tab w:val="left" w:pos="1134"/>
              </w:tabs>
              <w:rPr>
                <w:rFonts w:ascii="Times New Roman" w:hAnsi="Times New Roman" w:cs="Times New Roman"/>
              </w:rPr>
            </w:pPr>
          </w:p>
          <w:p w:rsidR="00BB0742" w:rsidRDefault="00BB0742" w:rsidP="001C073E">
            <w:pPr>
              <w:tabs>
                <w:tab w:val="left" w:pos="1134"/>
              </w:tabs>
              <w:rPr>
                <w:rFonts w:ascii="Times New Roman" w:hAnsi="Times New Roman" w:cs="Times New Roman"/>
              </w:rPr>
            </w:pPr>
          </w:p>
          <w:p w:rsidR="001C073E" w:rsidRPr="00F02E4F" w:rsidRDefault="001C073E" w:rsidP="001C073E">
            <w:pPr>
              <w:tabs>
                <w:tab w:val="left" w:pos="1134"/>
              </w:tabs>
              <w:rPr>
                <w:rFonts w:ascii="Times New Roman" w:hAnsi="Times New Roman" w:cs="Times New Roman"/>
              </w:rPr>
            </w:pPr>
            <w:r w:rsidRPr="00F02E4F">
              <w:rPr>
                <w:rFonts w:ascii="Times New Roman" w:hAnsi="Times New Roman" w:cs="Times New Roman"/>
              </w:rPr>
              <w:lastRenderedPageBreak/>
              <w:t>7.</w:t>
            </w:r>
          </w:p>
        </w:tc>
        <w:tc>
          <w:tcPr>
            <w:tcW w:w="2178" w:type="dxa"/>
            <w:vMerge w:val="restart"/>
          </w:tcPr>
          <w:p w:rsidR="00BB0742" w:rsidRDefault="00BB0742" w:rsidP="001C073E">
            <w:pPr>
              <w:jc w:val="both"/>
              <w:rPr>
                <w:rFonts w:ascii="Times New Roman" w:eastAsia="Times New Roman" w:hAnsi="Times New Roman" w:cs="Times New Roman"/>
              </w:rPr>
            </w:pPr>
          </w:p>
          <w:p w:rsidR="00BB0742" w:rsidRDefault="00BB0742" w:rsidP="001C073E">
            <w:pPr>
              <w:jc w:val="both"/>
              <w:rPr>
                <w:rFonts w:ascii="Times New Roman" w:eastAsia="Times New Roman" w:hAnsi="Times New Roman" w:cs="Times New Roman"/>
              </w:rPr>
            </w:pPr>
          </w:p>
          <w:p w:rsidR="001C073E" w:rsidRDefault="001C073E" w:rsidP="001C073E">
            <w:pPr>
              <w:jc w:val="both"/>
              <w:rPr>
                <w:rFonts w:ascii="Times New Roman" w:eastAsia="Times New Roman" w:hAnsi="Times New Roman" w:cs="Times New Roman"/>
              </w:rPr>
            </w:pPr>
            <w:r w:rsidRPr="00F02E4F">
              <w:rPr>
                <w:rFonts w:ascii="Times New Roman" w:eastAsia="Times New Roman" w:hAnsi="Times New Roman" w:cs="Times New Roman"/>
              </w:rPr>
              <w:lastRenderedPageBreak/>
              <w:t>Сдружение Глобално партн</w:t>
            </w:r>
            <w:r>
              <w:rPr>
                <w:rFonts w:ascii="Times New Roman" w:eastAsia="Times New Roman" w:hAnsi="Times New Roman" w:cs="Times New Roman"/>
              </w:rPr>
              <w:t>ъ</w:t>
            </w:r>
            <w:r w:rsidRPr="00F02E4F">
              <w:rPr>
                <w:rFonts w:ascii="Times New Roman" w:eastAsia="Times New Roman" w:hAnsi="Times New Roman" w:cs="Times New Roman"/>
              </w:rPr>
              <w:t>орство по водите – България</w:t>
            </w:r>
            <w:r>
              <w:rPr>
                <w:rFonts w:ascii="Times New Roman" w:eastAsia="Times New Roman" w:hAnsi="Times New Roman" w:cs="Times New Roman"/>
              </w:rPr>
              <w:t>.</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Становището е получено чрез:</w:t>
            </w:r>
          </w:p>
          <w:p w:rsidR="001C073E" w:rsidRPr="00A246F1" w:rsidRDefault="001C073E" w:rsidP="001C073E">
            <w:pPr>
              <w:jc w:val="both"/>
              <w:rPr>
                <w:rFonts w:ascii="Times New Roman" w:eastAsia="Times New Roman" w:hAnsi="Times New Roman" w:cs="Times New Roman"/>
              </w:rPr>
            </w:pPr>
            <w:r w:rsidRPr="00A246F1">
              <w:rPr>
                <w:rFonts w:ascii="Times New Roman" w:eastAsia="Times New Roman" w:hAnsi="Times New Roman" w:cs="Times New Roman"/>
              </w:rPr>
              <w:t>-Самостоятелно, Вх. № 63-00-9/ 16.01.2023 г.;</w:t>
            </w:r>
          </w:p>
          <w:p w:rsidR="001C073E" w:rsidRPr="00A246F1" w:rsidRDefault="001C073E" w:rsidP="001C073E">
            <w:pPr>
              <w:jc w:val="both"/>
              <w:rPr>
                <w:rFonts w:ascii="Times New Roman" w:eastAsia="Times New Roman" w:hAnsi="Times New Roman" w:cs="Times New Roman"/>
              </w:rPr>
            </w:pPr>
            <w:r w:rsidRPr="00A246F1">
              <w:rPr>
                <w:rFonts w:ascii="Times New Roman" w:eastAsia="Times New Roman" w:hAnsi="Times New Roman" w:cs="Times New Roman"/>
              </w:rPr>
              <w:t>Самостоятелно, Вх. № 63-00-12/ 18.01.2023 г.;</w:t>
            </w:r>
          </w:p>
          <w:p w:rsidR="001C073E" w:rsidRPr="00A246F1" w:rsidRDefault="001C073E" w:rsidP="001C073E">
            <w:pPr>
              <w:jc w:val="both"/>
              <w:rPr>
                <w:rFonts w:ascii="Times New Roman" w:eastAsia="Times New Roman" w:hAnsi="Times New Roman" w:cs="Times New Roman"/>
              </w:rPr>
            </w:pPr>
            <w:r w:rsidRPr="00A246F1">
              <w:rPr>
                <w:rFonts w:ascii="Times New Roman" w:eastAsia="Times New Roman" w:hAnsi="Times New Roman" w:cs="Times New Roman"/>
              </w:rPr>
              <w:t>-Портала за обществени консултации;</w:t>
            </w:r>
          </w:p>
          <w:p w:rsidR="001C073E" w:rsidRPr="003212B3" w:rsidRDefault="001C073E" w:rsidP="001C073E">
            <w:pPr>
              <w:jc w:val="both"/>
              <w:rPr>
                <w:rFonts w:ascii="Times New Roman" w:eastAsia="Times New Roman" w:hAnsi="Times New Roman" w:cs="Times New Roman"/>
              </w:rPr>
            </w:pPr>
            <w:r w:rsidRPr="00A246F1">
              <w:rPr>
                <w:rFonts w:ascii="Times New Roman" w:eastAsia="Times New Roman" w:hAnsi="Times New Roman" w:cs="Times New Roman"/>
              </w:rPr>
              <w:t>- ел. писмо от г-н Станимир Минков, дирекция „Модернизация на администрацията“, Миинстерски съвет</w:t>
            </w:r>
          </w:p>
        </w:tc>
        <w:tc>
          <w:tcPr>
            <w:tcW w:w="8505" w:type="dxa"/>
          </w:tcPr>
          <w:p w:rsidR="001C073E" w:rsidRPr="002F1B22" w:rsidRDefault="001C073E" w:rsidP="001C073E">
            <w:pPr>
              <w:jc w:val="both"/>
              <w:rPr>
                <w:rFonts w:ascii="Times New Roman" w:hAnsi="Times New Roman" w:cs="Times New Roman"/>
                <w:b/>
              </w:rPr>
            </w:pPr>
          </w:p>
        </w:tc>
        <w:tc>
          <w:tcPr>
            <w:tcW w:w="1701" w:type="dxa"/>
          </w:tcPr>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Heading1"/>
              <w:ind w:left="368" w:right="0"/>
              <w:jc w:val="both"/>
              <w:outlineLvl w:val="0"/>
              <w:rPr>
                <w:sz w:val="22"/>
              </w:rPr>
            </w:pPr>
            <w:r>
              <w:rPr>
                <w:sz w:val="22"/>
              </w:rPr>
              <w:t>7.</w:t>
            </w:r>
            <w:r w:rsidRPr="00F02E4F">
              <w:rPr>
                <w:sz w:val="22"/>
              </w:rPr>
              <w:t>1.</w:t>
            </w:r>
            <w:r w:rsidRPr="00F02E4F">
              <w:rPr>
                <w:rFonts w:eastAsia="Arial"/>
                <w:sz w:val="22"/>
              </w:rPr>
              <w:t xml:space="preserve"> </w:t>
            </w:r>
            <w:r w:rsidRPr="00F02E4F">
              <w:rPr>
                <w:sz w:val="22"/>
              </w:rPr>
              <w:t xml:space="preserve">УСТАНОВЕНИ НЕДОСТАТЪЦИ </w:t>
            </w:r>
          </w:p>
          <w:p w:rsidR="001C073E" w:rsidRPr="00F02E4F" w:rsidRDefault="001C073E" w:rsidP="001C073E">
            <w:pPr>
              <w:ind w:firstLine="360"/>
              <w:jc w:val="both"/>
              <w:rPr>
                <w:rFonts w:ascii="Times New Roman" w:hAnsi="Times New Roman" w:cs="Times New Roman"/>
              </w:rPr>
            </w:pPr>
            <w:r w:rsidRPr="00F02E4F">
              <w:rPr>
                <w:rFonts w:ascii="Times New Roman" w:hAnsi="Times New Roman" w:cs="Times New Roman"/>
              </w:rPr>
              <w:t>Човешкото право за вода дава право на всеки за достатъчна, изгодна, физически достъпна, безопасна и приемлива вода за лични и битови нужди (</w:t>
            </w:r>
            <w:r w:rsidRPr="00F02E4F">
              <w:rPr>
                <w:rFonts w:ascii="Times New Roman" w:hAnsi="Times New Roman" w:cs="Times New Roman"/>
                <w:i/>
              </w:rPr>
              <w:t>UN CESCR, 26.11.2002</w:t>
            </w:r>
            <w:r w:rsidRPr="00F02E4F">
              <w:rPr>
                <w:rFonts w:ascii="Times New Roman" w:hAnsi="Times New Roman" w:cs="Times New Roman"/>
              </w:rPr>
              <w:t xml:space="preserve">).  При сега действащата структура на ВиК отрасъла независимо от изразходваните европейски и бюджетни средства броят на населението на водни режими не намалява, както и подаването на питейна вода със стандартни  отклонения по показателите мътност, нитрати, желязо, манган, нитрати, уран и др.  </w:t>
            </w:r>
          </w:p>
          <w:p w:rsidR="001C073E" w:rsidRPr="00F02E4F" w:rsidRDefault="001C073E" w:rsidP="001C073E">
            <w:pPr>
              <w:ind w:firstLine="360"/>
              <w:jc w:val="both"/>
              <w:rPr>
                <w:rFonts w:ascii="Times New Roman" w:hAnsi="Times New Roman" w:cs="Times New Roman"/>
              </w:rPr>
            </w:pPr>
            <w:r w:rsidRPr="00F02E4F">
              <w:rPr>
                <w:rFonts w:ascii="Times New Roman" w:hAnsi="Times New Roman" w:cs="Times New Roman"/>
              </w:rPr>
              <w:t xml:space="preserve">Транспонирането на Директива (ЕС) 2020/2184 усложнява мониторинга и контрола при експлоатацията на  ВиК отрасъла в страната, което не се отчита в Проекта на Наредба №9.  Също така, в Проекта на наредбата има някои съществени недостатъци, а именно: </w:t>
            </w:r>
          </w:p>
          <w:p w:rsidR="001C073E" w:rsidRPr="00AA1BE9" w:rsidRDefault="001C073E" w:rsidP="001C073E">
            <w:pPr>
              <w:spacing w:after="4"/>
              <w:ind w:left="720"/>
              <w:jc w:val="both"/>
              <w:rPr>
                <w:rFonts w:ascii="Times New Roman" w:hAnsi="Times New Roman" w:cs="Times New Roman"/>
                <w:i/>
                <w:u w:val="single"/>
              </w:rPr>
            </w:pPr>
            <w:r>
              <w:rPr>
                <w:rFonts w:ascii="Times New Roman" w:hAnsi="Times New Roman" w:cs="Times New Roman"/>
                <w:i/>
                <w:u w:val="single"/>
              </w:rPr>
              <w:t>7.1</w:t>
            </w:r>
            <w:r w:rsidRPr="00AA1BE9">
              <w:rPr>
                <w:rFonts w:ascii="Times New Roman" w:hAnsi="Times New Roman" w:cs="Times New Roman"/>
                <w:i/>
                <w:u w:val="single"/>
              </w:rPr>
              <w:t xml:space="preserve">.1. По показателя уран </w:t>
            </w:r>
          </w:p>
          <w:p w:rsidR="001C073E" w:rsidRPr="00F02E4F" w:rsidRDefault="001C073E" w:rsidP="001C073E">
            <w:pPr>
              <w:spacing w:after="4"/>
              <w:ind w:left="1065"/>
              <w:jc w:val="both"/>
              <w:rPr>
                <w:rFonts w:ascii="Times New Roman" w:hAnsi="Times New Roman" w:cs="Times New Roman"/>
              </w:rPr>
            </w:pPr>
            <w:r w:rsidRPr="00F02E4F">
              <w:rPr>
                <w:rFonts w:ascii="Times New Roman" w:hAnsi="Times New Roman" w:cs="Times New Roman"/>
              </w:rPr>
              <w:t xml:space="preserve">Замяната на показателя уран само с показателя естествен уран изключва случаите, когато има замърсяване на питейните водоизточници от неестествен уран в условията най-вече на военни конфликти и инциденти във военни заводи.  Също така, изключването на срока 12 януари 2026 г. за вземане на мерки за постигане на изискуемата стойност на урана ще доведе до налагането на санкции за страната. </w:t>
            </w:r>
          </w:p>
          <w:tbl>
            <w:tblPr>
              <w:tblStyle w:val="TableGrid0"/>
              <w:tblW w:w="8240" w:type="dxa"/>
              <w:tblInd w:w="5" w:type="dxa"/>
              <w:tblLayout w:type="fixed"/>
              <w:tblCellMar>
                <w:top w:w="53" w:type="dxa"/>
                <w:left w:w="108" w:type="dxa"/>
                <w:right w:w="57" w:type="dxa"/>
              </w:tblCellMar>
              <w:tblLook w:val="04A0" w:firstRow="1" w:lastRow="0" w:firstColumn="1" w:lastColumn="0" w:noHBand="0" w:noVBand="1"/>
            </w:tblPr>
            <w:tblGrid>
              <w:gridCol w:w="4532"/>
              <w:gridCol w:w="3708"/>
            </w:tblGrid>
            <w:tr w:rsidR="001C073E" w:rsidRPr="00F02E4F" w:rsidTr="00C5795F">
              <w:trPr>
                <w:trHeight w:val="286"/>
              </w:trPr>
              <w:tc>
                <w:tcPr>
                  <w:tcW w:w="4532" w:type="dxa"/>
                  <w:tcBorders>
                    <w:top w:val="single" w:sz="4" w:space="0" w:color="000000"/>
                    <w:left w:val="single" w:sz="4" w:space="0" w:color="000000"/>
                    <w:bottom w:val="single" w:sz="4" w:space="0" w:color="000000"/>
                    <w:right w:val="single" w:sz="4" w:space="0" w:color="000000"/>
                  </w:tcBorders>
                  <w:hideMark/>
                </w:tcPr>
                <w:p w:rsidR="001C073E" w:rsidRPr="00F02E4F" w:rsidRDefault="001C073E" w:rsidP="001C073E">
                  <w:pPr>
                    <w:ind w:right="48"/>
                    <w:jc w:val="both"/>
                    <w:rPr>
                      <w:rFonts w:ascii="Times New Roman" w:hAnsi="Times New Roman" w:cs="Times New Roman"/>
                    </w:rPr>
                  </w:pPr>
                  <w:r w:rsidRPr="00F02E4F">
                    <w:rPr>
                      <w:rFonts w:ascii="Times New Roman" w:hAnsi="Times New Roman" w:cs="Times New Roman"/>
                      <w:b/>
                    </w:rPr>
                    <w:t xml:space="preserve">Директива (ЕС) 2020/2184 </w:t>
                  </w:r>
                </w:p>
              </w:tc>
              <w:tc>
                <w:tcPr>
                  <w:tcW w:w="3708" w:type="dxa"/>
                  <w:tcBorders>
                    <w:top w:val="single" w:sz="4" w:space="0" w:color="000000"/>
                    <w:left w:val="single" w:sz="4" w:space="0" w:color="000000"/>
                    <w:bottom w:val="single" w:sz="4" w:space="0" w:color="000000"/>
                    <w:right w:val="single" w:sz="4" w:space="0" w:color="000000"/>
                  </w:tcBorders>
                  <w:hideMark/>
                </w:tcPr>
                <w:p w:rsidR="001C073E" w:rsidRPr="00F02E4F" w:rsidRDefault="001C073E" w:rsidP="001C073E">
                  <w:pPr>
                    <w:ind w:right="53"/>
                    <w:jc w:val="both"/>
                    <w:rPr>
                      <w:rFonts w:ascii="Times New Roman" w:hAnsi="Times New Roman" w:cs="Times New Roman"/>
                    </w:rPr>
                  </w:pPr>
                  <w:r w:rsidRPr="00F02E4F">
                    <w:rPr>
                      <w:rFonts w:ascii="Times New Roman" w:hAnsi="Times New Roman" w:cs="Times New Roman"/>
                      <w:b/>
                    </w:rPr>
                    <w:t xml:space="preserve">Проект на Наредба №9 </w:t>
                  </w:r>
                </w:p>
              </w:tc>
            </w:tr>
            <w:tr w:rsidR="001C073E" w:rsidRPr="00F02E4F" w:rsidTr="00C5795F">
              <w:trPr>
                <w:trHeight w:val="470"/>
              </w:trPr>
              <w:tc>
                <w:tcPr>
                  <w:tcW w:w="4532" w:type="dxa"/>
                  <w:tcBorders>
                    <w:top w:val="single" w:sz="4" w:space="0" w:color="000000"/>
                    <w:left w:val="single" w:sz="4" w:space="0" w:color="000000"/>
                    <w:bottom w:val="single" w:sz="4" w:space="0" w:color="000000"/>
                    <w:right w:val="single" w:sz="4" w:space="0" w:color="000000"/>
                  </w:tcBorders>
                  <w:hideMark/>
                </w:tcPr>
                <w:p w:rsidR="001C073E" w:rsidRPr="00F02E4F" w:rsidRDefault="001C073E" w:rsidP="001C073E">
                  <w:pPr>
                    <w:spacing w:after="22"/>
                    <w:ind w:left="2"/>
                    <w:jc w:val="both"/>
                    <w:rPr>
                      <w:rFonts w:ascii="Times New Roman" w:hAnsi="Times New Roman" w:cs="Times New Roman"/>
                    </w:rPr>
                  </w:pPr>
                  <w:r w:rsidRPr="00F02E4F">
                    <w:rPr>
                      <w:rFonts w:ascii="Times New Roman" w:hAnsi="Times New Roman" w:cs="Times New Roman"/>
                    </w:rPr>
                    <w:t xml:space="preserve">Приложение 1, Част Б. Химични показатели.  </w:t>
                  </w:r>
                </w:p>
                <w:p w:rsidR="001C073E" w:rsidRPr="00F02E4F" w:rsidRDefault="001C073E" w:rsidP="001C073E">
                  <w:pPr>
                    <w:ind w:left="2"/>
                    <w:jc w:val="both"/>
                    <w:rPr>
                      <w:rFonts w:ascii="Times New Roman" w:hAnsi="Times New Roman" w:cs="Times New Roman"/>
                    </w:rPr>
                  </w:pPr>
                  <w:r w:rsidRPr="00F02E4F">
                    <w:rPr>
                      <w:rFonts w:ascii="Times New Roman" w:hAnsi="Times New Roman" w:cs="Times New Roman"/>
                      <w:b/>
                    </w:rPr>
                    <w:t>Уран 30 μg/l</w:t>
                  </w:r>
                  <w:r w:rsidRPr="00F02E4F">
                    <w:rPr>
                      <w:rFonts w:ascii="Times New Roman" w:hAnsi="Times New Roman" w:cs="Times New Roman"/>
                    </w:rPr>
                    <w:t xml:space="preserve"> </w:t>
                  </w:r>
                </w:p>
              </w:tc>
              <w:tc>
                <w:tcPr>
                  <w:tcW w:w="3708" w:type="dxa"/>
                  <w:tcBorders>
                    <w:top w:val="single" w:sz="4" w:space="0" w:color="000000"/>
                    <w:left w:val="single" w:sz="4" w:space="0" w:color="000000"/>
                    <w:bottom w:val="single" w:sz="4" w:space="0" w:color="000000"/>
                    <w:right w:val="single" w:sz="4" w:space="0" w:color="000000"/>
                  </w:tcBorders>
                  <w:hideMark/>
                </w:tcPr>
                <w:p w:rsidR="001C073E" w:rsidRPr="00F02E4F" w:rsidRDefault="001C073E" w:rsidP="001C073E">
                  <w:pPr>
                    <w:jc w:val="both"/>
                    <w:rPr>
                      <w:rFonts w:ascii="Times New Roman" w:hAnsi="Times New Roman" w:cs="Times New Roman"/>
                    </w:rPr>
                  </w:pPr>
                  <w:r w:rsidRPr="00F02E4F">
                    <w:rPr>
                      <w:rFonts w:ascii="Times New Roman" w:hAnsi="Times New Roman" w:cs="Times New Roman"/>
                    </w:rPr>
                    <w:t xml:space="preserve">Приложение № 1, Част Б. Химически показатели. </w:t>
                  </w:r>
                  <w:r w:rsidRPr="00F02E4F">
                    <w:rPr>
                      <w:rFonts w:ascii="Times New Roman" w:hAnsi="Times New Roman" w:cs="Times New Roman"/>
                      <w:b/>
                    </w:rPr>
                    <w:t>Естествен уран</w:t>
                  </w:r>
                  <w:r w:rsidRPr="00F02E4F">
                    <w:rPr>
                      <w:rFonts w:ascii="Times New Roman" w:hAnsi="Times New Roman" w:cs="Times New Roman"/>
                    </w:rPr>
                    <w:t xml:space="preserve"> </w:t>
                  </w:r>
                  <w:r w:rsidRPr="00F02E4F">
                    <w:rPr>
                      <w:rFonts w:ascii="Times New Roman" w:hAnsi="Times New Roman" w:cs="Times New Roman"/>
                      <w:b/>
                    </w:rPr>
                    <w:t xml:space="preserve">30 μg/l.  </w:t>
                  </w:r>
                </w:p>
              </w:tc>
            </w:tr>
            <w:tr w:rsidR="001C073E" w:rsidRPr="00F02E4F" w:rsidTr="00C5795F">
              <w:trPr>
                <w:trHeight w:val="1851"/>
              </w:trPr>
              <w:tc>
                <w:tcPr>
                  <w:tcW w:w="4532" w:type="dxa"/>
                  <w:tcBorders>
                    <w:top w:val="single" w:sz="4" w:space="0" w:color="000000"/>
                    <w:left w:val="single" w:sz="4" w:space="0" w:color="000000"/>
                    <w:bottom w:val="single" w:sz="4" w:space="0" w:color="000000"/>
                    <w:right w:val="single" w:sz="4" w:space="0" w:color="000000"/>
                  </w:tcBorders>
                  <w:hideMark/>
                </w:tcPr>
                <w:p w:rsidR="001C073E" w:rsidRPr="00F02E4F" w:rsidRDefault="001C073E" w:rsidP="001C073E">
                  <w:pPr>
                    <w:ind w:left="2" w:right="51"/>
                    <w:jc w:val="both"/>
                    <w:rPr>
                      <w:rFonts w:ascii="Times New Roman" w:hAnsi="Times New Roman" w:cs="Times New Roman"/>
                    </w:rPr>
                  </w:pPr>
                  <w:r w:rsidRPr="00F02E4F">
                    <w:rPr>
                      <w:rFonts w:ascii="Times New Roman" w:hAnsi="Times New Roman" w:cs="Times New Roman"/>
                    </w:rPr>
                    <w:t xml:space="preserve">Чл. 25.1. </w:t>
                  </w:r>
                  <w:r w:rsidRPr="00F02E4F">
                    <w:rPr>
                      <w:rFonts w:ascii="Times New Roman" w:hAnsi="Times New Roman" w:cs="Times New Roman"/>
                      <w:b/>
                    </w:rPr>
                    <w:t>До 12 януари 2026 г.</w:t>
                  </w:r>
                  <w:r w:rsidRPr="00F02E4F">
                    <w:rPr>
                      <w:rFonts w:ascii="Times New Roman" w:hAnsi="Times New Roman" w:cs="Times New Roman"/>
                    </w:rPr>
                    <w:t xml:space="preserve"> държавите членки предприемат необходимите мерки, за да гарантират, че водата, предназначена за консумация от човека, отговаря на стойностите на показателите, определени в приложение I, част Б, за бисфенол А, хлорат, хлорит, халооцетни киселини, микроцистин-LR, общо PFAS, сума на PFAS и </w:t>
                  </w:r>
                  <w:r w:rsidRPr="00F02E4F">
                    <w:rPr>
                      <w:rFonts w:ascii="Times New Roman" w:hAnsi="Times New Roman" w:cs="Times New Roman"/>
                      <w:b/>
                    </w:rPr>
                    <w:t>уран.</w:t>
                  </w:r>
                  <w:r w:rsidRPr="00F02E4F">
                    <w:rPr>
                      <w:rFonts w:ascii="Times New Roman" w:hAnsi="Times New Roman" w:cs="Times New Roman"/>
                    </w:rPr>
                    <w:t xml:space="preserve"> </w:t>
                  </w:r>
                </w:p>
              </w:tc>
              <w:tc>
                <w:tcPr>
                  <w:tcW w:w="3708" w:type="dxa"/>
                  <w:tcBorders>
                    <w:top w:val="single" w:sz="4" w:space="0" w:color="000000"/>
                    <w:left w:val="single" w:sz="4" w:space="0" w:color="000000"/>
                    <w:bottom w:val="single" w:sz="4" w:space="0" w:color="000000"/>
                    <w:right w:val="single" w:sz="4" w:space="0" w:color="000000"/>
                  </w:tcBorders>
                  <w:hideMark/>
                </w:tcPr>
                <w:p w:rsidR="001C073E" w:rsidRPr="00F02E4F" w:rsidRDefault="001C073E" w:rsidP="001C073E">
                  <w:pPr>
                    <w:ind w:right="52"/>
                    <w:jc w:val="both"/>
                    <w:rPr>
                      <w:rFonts w:ascii="Times New Roman" w:hAnsi="Times New Roman" w:cs="Times New Roman"/>
                    </w:rPr>
                  </w:pPr>
                  <w:r w:rsidRPr="00F02E4F">
                    <w:rPr>
                      <w:rFonts w:ascii="Times New Roman" w:hAnsi="Times New Roman" w:cs="Times New Roman"/>
                    </w:rPr>
                    <w:t xml:space="preserve">Приложение № 1, Част Б. Химически показатели. Забележка </w:t>
                  </w:r>
                  <w:r w:rsidRPr="00F02E4F">
                    <w:rPr>
                      <w:rFonts w:ascii="Times New Roman" w:hAnsi="Times New Roman" w:cs="Times New Roman"/>
                      <w:vertAlign w:val="superscript"/>
                    </w:rPr>
                    <w:t>(21)</w:t>
                  </w:r>
                  <w:r w:rsidRPr="00F02E4F">
                    <w:rPr>
                      <w:rFonts w:ascii="Times New Roman" w:hAnsi="Times New Roman" w:cs="Times New Roman"/>
                    </w:rPr>
                    <w:t xml:space="preserve"> </w:t>
                  </w:r>
                  <w:r w:rsidRPr="00F02E4F">
                    <w:rPr>
                      <w:rFonts w:ascii="Times New Roman" w:hAnsi="Times New Roman" w:cs="Times New Roman"/>
                      <w:b/>
                    </w:rPr>
                    <w:t>за бисфенол А, хлорат, хлорит, халооцетни киселини, микроцистин-LR, общо PFAS, сума на PFAS</w:t>
                  </w:r>
                  <w:r w:rsidRPr="00F02E4F">
                    <w:rPr>
                      <w:rFonts w:ascii="Times New Roman" w:hAnsi="Times New Roman" w:cs="Times New Roman"/>
                    </w:rPr>
                    <w:t xml:space="preserve">: Срокът за постигане на съответствие със стойността на показателя е не покъсно от </w:t>
                  </w:r>
                  <w:r w:rsidRPr="00F02E4F">
                    <w:rPr>
                      <w:rFonts w:ascii="Times New Roman" w:hAnsi="Times New Roman" w:cs="Times New Roman"/>
                      <w:b/>
                    </w:rPr>
                    <w:t>12 януари 2026 г.</w:t>
                  </w:r>
                  <w:r w:rsidRPr="00F02E4F">
                    <w:rPr>
                      <w:rFonts w:ascii="Times New Roman" w:hAnsi="Times New Roman" w:cs="Times New Roman"/>
                    </w:rPr>
                    <w:t xml:space="preserve"> </w:t>
                  </w:r>
                </w:p>
              </w:tc>
            </w:tr>
          </w:tbl>
          <w:p w:rsidR="001C073E" w:rsidRPr="00F02E4F" w:rsidRDefault="001C073E" w:rsidP="001C073E">
            <w:pPr>
              <w:jc w:val="both"/>
              <w:rPr>
                <w:rFonts w:ascii="Times New Roman" w:hAnsi="Times New Roman" w:cs="Times New Roman"/>
                <w:lang w:val="en-GB"/>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rPr>
              <w:t xml:space="preserve">Показателят „уран“ не е заменен с „естестевн уран“, тъй като същия е регламентиран в Наредба № 9 още през 2001 г. </w:t>
            </w:r>
          </w:p>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rPr>
              <w:t xml:space="preserve">В Р България, за разлика от други държави членки, поради национални особености показателят се мониторира от 1961 г. </w:t>
            </w:r>
          </w:p>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color w:val="000000" w:themeColor="text1"/>
              </w:rPr>
              <w:t xml:space="preserve">Дори и след 2007 г. този показател </w:t>
            </w:r>
            <w:r w:rsidRPr="00C5795F">
              <w:rPr>
                <w:rFonts w:ascii="Times New Roman" w:hAnsi="Times New Roman" w:cs="Times New Roman"/>
              </w:rPr>
              <w:t>продължава да се мониторира.</w:t>
            </w:r>
          </w:p>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rPr>
              <w:t>Още през 2011 г. следвайки насоките на СЗО в националното законодатлество е определена  максимална стойност от 0,03 мг/л .</w:t>
            </w:r>
          </w:p>
          <w:p w:rsidR="001C073E" w:rsidRPr="00C5795F" w:rsidRDefault="001C073E" w:rsidP="001C073E">
            <w:pPr>
              <w:tabs>
                <w:tab w:val="left" w:pos="1134"/>
              </w:tabs>
              <w:spacing w:line="240" w:lineRule="auto"/>
              <w:jc w:val="both"/>
              <w:rPr>
                <w:rFonts w:ascii="Times New Roman" w:hAnsi="Times New Roman" w:cs="Times New Roman"/>
                <w:strike/>
                <w:color w:val="FF0000"/>
              </w:rPr>
            </w:pPr>
            <w:r w:rsidRPr="00C5795F">
              <w:rPr>
                <w:rFonts w:ascii="Times New Roman" w:hAnsi="Times New Roman" w:cs="Times New Roman"/>
              </w:rPr>
              <w:t xml:space="preserve">Обръщаме внимание, че както в действащата Наредба № 9, така и в Директива 2020/2184 уранът/естествения уран е нормиран по отношение на неговата химична токсичност. </w:t>
            </w:r>
            <w:r w:rsidRPr="00C5795F">
              <w:rPr>
                <w:rFonts w:ascii="Times New Roman" w:hAnsi="Times New Roman" w:cs="Times New Roman"/>
                <w:color w:val="000000" w:themeColor="text1"/>
              </w:rPr>
              <w:t>Химичната токсичност на уран/естествен уран е еднаква.</w:t>
            </w:r>
            <w:r w:rsidRPr="00C5795F">
              <w:rPr>
                <w:rFonts w:ascii="Times New Roman" w:hAnsi="Times New Roman" w:cs="Times New Roman"/>
                <w:strike/>
                <w:color w:val="000000" w:themeColor="text1"/>
              </w:rPr>
              <w:t xml:space="preserve"> </w:t>
            </w:r>
          </w:p>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rPr>
              <w:t xml:space="preserve">По отношение на урана като радиологичен показател с Наредба № 9 са транспонирани и се прилагат изискванията на Директива 2013/51/ЕВРАТОМ на Съвета от 22 октомври 2013 г. за определяне на изискванията за защита на </w:t>
            </w:r>
            <w:r w:rsidRPr="00C5795F">
              <w:rPr>
                <w:rFonts w:ascii="Times New Roman" w:hAnsi="Times New Roman" w:cs="Times New Roman"/>
              </w:rPr>
              <w:lastRenderedPageBreak/>
              <w:t>здравето на населението по отношение на радиоактивни вещества във водата, предназначена за консумация от човека (обн., ОВ, L 296 от 2013 г.). Принципно понятието „естествен уран“ е придобило гражданственост и поради тази причина не беше променено.</w:t>
            </w:r>
          </w:p>
          <w:p w:rsidR="001C073E" w:rsidRPr="00C5795F" w:rsidRDefault="001C073E" w:rsidP="001C073E">
            <w:pPr>
              <w:tabs>
                <w:tab w:val="left" w:pos="1134"/>
              </w:tabs>
              <w:spacing w:line="240" w:lineRule="auto"/>
              <w:jc w:val="both"/>
              <w:rPr>
                <w:rFonts w:ascii="Times New Roman" w:hAnsi="Times New Roman" w:cs="Times New Roman"/>
                <w:color w:val="000000" w:themeColor="text1"/>
              </w:rPr>
            </w:pPr>
            <w:r w:rsidRPr="00C5795F">
              <w:rPr>
                <w:rFonts w:ascii="Times New Roman" w:hAnsi="Times New Roman" w:cs="Times New Roman"/>
              </w:rPr>
              <w:t xml:space="preserve">Предвид постъпилото </w:t>
            </w:r>
            <w:r w:rsidRPr="00C5795F">
              <w:rPr>
                <w:rFonts w:ascii="Times New Roman" w:hAnsi="Times New Roman" w:cs="Times New Roman"/>
                <w:color w:val="000000" w:themeColor="text1"/>
              </w:rPr>
              <w:t>предложение и с цел прецизност при транспонирането в таблица Б на Приложение № 1 думите „естествен уран“ са заменени с „уран“.</w:t>
            </w:r>
          </w:p>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color w:val="000000" w:themeColor="text1"/>
              </w:rPr>
              <w:t xml:space="preserve">По отношение </w:t>
            </w:r>
            <w:r w:rsidRPr="00C5795F">
              <w:rPr>
                <w:rFonts w:ascii="Times New Roman" w:hAnsi="Times New Roman" w:cs="Times New Roman"/>
              </w:rPr>
              <w:t>на визирания срок:</w:t>
            </w:r>
          </w:p>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rPr>
              <w:t xml:space="preserve"> Видно от гореизложеното Р България вече е въвела препоръката на СЗО за максимално допустима стойност за уран по отншение на негоната химична токсичност, като към настоящия момент същия е част от мониторинговите програми на  водоснабдителните дружества.</w:t>
            </w:r>
          </w:p>
          <w:p w:rsidR="001C073E" w:rsidRPr="00C5795F" w:rsidRDefault="001C073E" w:rsidP="001C073E">
            <w:pPr>
              <w:tabs>
                <w:tab w:val="left" w:pos="1134"/>
              </w:tabs>
              <w:spacing w:line="240" w:lineRule="auto"/>
              <w:jc w:val="both"/>
              <w:rPr>
                <w:rFonts w:ascii="Times New Roman" w:hAnsi="Times New Roman" w:cs="Times New Roman"/>
              </w:rPr>
            </w:pPr>
            <w:r w:rsidRPr="00C5795F">
              <w:rPr>
                <w:rFonts w:ascii="Times New Roman" w:hAnsi="Times New Roman" w:cs="Times New Roman"/>
              </w:rPr>
              <w:t xml:space="preserve">Преходния период, посочен в чл. 25, т. 2 от директивата е за възможността до 2026 г. водоснабдителните организации да не мониторират уран по </w:t>
            </w:r>
            <w:r w:rsidRPr="00C5795F">
              <w:rPr>
                <w:rFonts w:ascii="Times New Roman" w:hAnsi="Times New Roman" w:cs="Times New Roman"/>
              </w:rPr>
              <w:lastRenderedPageBreak/>
              <w:t>неговата химична токсичност, което за Р България е неприложимо предвид посоченото по-горе. От друга страна даване на възможност на вод. организации да спрат да мониторират показателя уран (за първи път от 1961г.) ще доведе до неспазване разпоредбата на чл. 4, т. 2 от Директива 2020/2184, съгласно който:</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„2. </w:t>
            </w:r>
            <w:r w:rsidRPr="00C5795F">
              <w:rPr>
                <w:rFonts w:ascii="Times New Roman" w:eastAsia="Calibri" w:hAnsi="Times New Roman" w:cs="Times New Roman"/>
                <w:color w:val="000000"/>
                <w:lang w:eastAsia="bg-BG"/>
              </w:rPr>
              <w:t>Държавите членки гарантират, че взетите мерки за прилагане на настоящата директива се основават на принципа на предпазливостта и по никакъв начин не водят, пряко или косвено, до влошаване на настоящото качество на водата, предназначена за консумация от човека</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ind w:left="35" w:firstLine="142"/>
              <w:jc w:val="both"/>
              <w:rPr>
                <w:rFonts w:ascii="Times New Roman" w:hAnsi="Times New Roman" w:cs="Times New Roman"/>
              </w:rPr>
            </w:pPr>
            <w:r>
              <w:rPr>
                <w:rFonts w:ascii="Times New Roman" w:hAnsi="Times New Roman" w:cs="Times New Roman"/>
              </w:rPr>
              <w:t>7.1</w:t>
            </w:r>
            <w:r w:rsidRPr="00F02E4F">
              <w:rPr>
                <w:rFonts w:ascii="Times New Roman" w:hAnsi="Times New Roman" w:cs="Times New Roman"/>
              </w:rPr>
              <w:t>.2.</w:t>
            </w:r>
            <w:r w:rsidRPr="00F02E4F">
              <w:rPr>
                <w:rFonts w:ascii="Times New Roman" w:eastAsia="Arial" w:hAnsi="Times New Roman" w:cs="Times New Roman"/>
              </w:rPr>
              <w:t xml:space="preserve"> </w:t>
            </w:r>
            <w:r w:rsidRPr="00F02E4F">
              <w:rPr>
                <w:rFonts w:ascii="Times New Roman" w:hAnsi="Times New Roman" w:cs="Times New Roman"/>
              </w:rPr>
              <w:t xml:space="preserve">Въвеждането на по-високи изисквания за оперативен контрол по показателя „мътност“ на водоснабдителната станция - 0,3 NTU в 95 % от пробите и нито една, надвишаваща 1 NTU и на работен показател Соматични колифаги   при концентрация &gt; 50 PFU/100 ml в необработените води поставя по-високи изисквания към технологичния процес на пречистване и уредите за химически и микробиологичен анализ т.е. необходимият човешки и финансов ресурс е по-голям, което се потвърждава и от въвеждането на допълнителни показатели за мониториране с цел оценка на безопасността на питейната вода на крана при потребителя като пер- и полифлуороалкилирани съединения (PFAS), които се явяват устойчиви, биоакумулиращи и токсични органични съединения; нонилфенол и бета-естрадиол, които се явяват нарушители на функциите на ендокринната система (т.нар. ендокринни дизруптури) и др.  </w:t>
            </w:r>
          </w:p>
          <w:p w:rsidR="001C073E" w:rsidRPr="00F02E4F" w:rsidRDefault="001C073E" w:rsidP="001C073E">
            <w:pPr>
              <w:pStyle w:val="Heading1"/>
              <w:ind w:left="368" w:right="0"/>
              <w:jc w:val="both"/>
              <w:outlineLvl w:val="0"/>
              <w:rPr>
                <w:sz w:val="22"/>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Целта на прилагането на европейското и национално законодателство в областта на питейните води е опазване на здравето на човека от вредните последици от замърсяването на водата, предназначена за консумация от човека, посредством гарантиране на нейната безопасност и чистота.</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Съгласно действащото национално законодателство водоснабдителните организации са отговорни за доставянето на чиста ибезопасна питейва вода на потребителите.</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Предвид горното, независимо от трудностите, които са описани в становището, ВиК операторите, за да изпълнят своите ангажименти за доставяне на безопасна питейна вода, следва да подобряват и надграждат  построените системи за пречистване, да прилагат необходимите методи за обработка на повърхностни води,  използвани за питейно битово-воодснабдяване и да изградят съответните съоръжения за пречиставне </w:t>
            </w:r>
            <w:r w:rsidRPr="00C5795F">
              <w:rPr>
                <w:rFonts w:ascii="Times New Roman" w:hAnsi="Times New Roman" w:cs="Times New Roman"/>
              </w:rPr>
              <w:lastRenderedPageBreak/>
              <w:t>там където такива все още не са изградени, с което са нарушени разпоредбите на действащото национално законодателство.</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7.1</w:t>
            </w:r>
            <w:r w:rsidRPr="00F02E4F">
              <w:rPr>
                <w:rFonts w:ascii="Times New Roman" w:eastAsia="Times New Roman" w:hAnsi="Times New Roman" w:cs="Times New Roman"/>
                <w:color w:val="000000"/>
                <w:lang w:eastAsia="bg-BG"/>
              </w:rPr>
              <w:t xml:space="preserve">.3. Смесването на води с различен състав с цел постигане изискванията на Наредба №9 трябва да се преценява за всеки конкретен обект. Пример от страната, отлагането на манганови отложения в довеждащия водопровод от шахтовите кладенци в терасата на р. Марица до ПСПВ Ябълково, гр. Хасково. Поради смесването „пречистването“ става преди питейната станция и същата в продължение на последните 10 години е спряна от експлоатация според данни на ВиК дружеството и консултанта, разработващ настоящия РПИП. Вместо да се потърси устойчиво решение се предлага изграждането на нов кладенец в терасата на р. Марица, подмяна на довеждащия водопровод и на оборудването на ПСПВ Ябълково с европейски средства.  </w:t>
            </w:r>
          </w:p>
        </w:tc>
        <w:tc>
          <w:tcPr>
            <w:tcW w:w="1701" w:type="dxa"/>
          </w:tcPr>
          <w:p w:rsidR="001C073E" w:rsidRPr="00C5795F" w:rsidRDefault="00D5293F"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се съдържат конкретни предложения.</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B3743B" w:rsidRDefault="001C073E" w:rsidP="001C073E">
            <w:pPr>
              <w:pStyle w:val="Heading1"/>
              <w:ind w:left="35"/>
              <w:jc w:val="both"/>
              <w:outlineLvl w:val="0"/>
              <w:rPr>
                <w:b w:val="0"/>
                <w:color w:val="000000" w:themeColor="text1"/>
                <w:sz w:val="22"/>
              </w:rPr>
            </w:pPr>
            <w:r>
              <w:rPr>
                <w:b w:val="0"/>
                <w:sz w:val="22"/>
              </w:rPr>
              <w:t>7.1</w:t>
            </w:r>
            <w:r w:rsidRPr="00F02E4F">
              <w:rPr>
                <w:b w:val="0"/>
                <w:sz w:val="22"/>
              </w:rPr>
              <w:t xml:space="preserve">.4.  </w:t>
            </w:r>
            <w:r w:rsidRPr="00B3743B">
              <w:rPr>
                <w:b w:val="0"/>
                <w:color w:val="000000" w:themeColor="text1"/>
                <w:sz w:val="22"/>
              </w:rPr>
              <w:t xml:space="preserve">Транспонирането на Директива (ЕС) 2020/2184 изисква изразходването на големи инвестиции както от националния и общински бюджети, така и на средства от ЕС и съ-финансиране от ВиК дружествата, не само при изграждането на подходящи съоръжения за пречистване на питейните води по всички показатели, но и при избора на материали в контакт с водата, отговарящи на европейските изисквания.  </w:t>
            </w:r>
          </w:p>
          <w:p w:rsidR="001C073E" w:rsidRPr="00F02E4F" w:rsidRDefault="001C073E" w:rsidP="001C073E">
            <w:pPr>
              <w:pStyle w:val="Heading1"/>
              <w:ind w:left="35" w:right="0"/>
              <w:jc w:val="both"/>
              <w:outlineLvl w:val="0"/>
              <w:rPr>
                <w:sz w:val="22"/>
              </w:rPr>
            </w:pPr>
            <w:r w:rsidRPr="00B3743B">
              <w:rPr>
                <w:b w:val="0"/>
                <w:color w:val="000000" w:themeColor="text1"/>
                <w:sz w:val="22"/>
              </w:rPr>
              <w:t xml:space="preserve">Отговорността на ВиК операторите е да експлоатират по най-добрия начин предоставените им ВиК активи, като отговарят и за обществените поръчки при избора на химикали за пречистване и водопроводи, за което не винаги имат необходимата компетентност и финансов ресурс. Лош пример е избора на реагент за пречистване на питейни води на някои големи пречиствателни станции за питейни води у нас поради несъответствие на химическия състав от сертификата с действителното съдържание на непозволени съединения и последващ не добър ефект на пречистване. Издаването на експертна хигиенна оценка от директора на НЦОЗА за предложен реагент, въз основа на становища от декана на Хидротехническия факултет на Университета по архитектура, строителство и геодезия (УАСГ) или от представители на други научни организации и/или от други ведомства, организации и институции, без сериозна проверка на химическия му състав и изпитването му в лабораторни условия у нас, както се правеше преди в Центъра по хигиена, води до грешни решения със здравен риск. Същото важи и при избора на водопроводи. Не само състава, но и якостта трябва да се изпита преди тяхното полагане. Лоши </w:t>
            </w:r>
            <w:r w:rsidRPr="00F02E4F">
              <w:rPr>
                <w:b w:val="0"/>
                <w:sz w:val="22"/>
              </w:rPr>
              <w:t>примери са довеждащия водопровод от яз. Бели Искър до Перник, от яз. Ястребино за водоснабдяването на гр. Омуртаг и др.</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Редът за одобряване на химикали и филтърни средста, както и изискуемите документи, в това число и протоколи от анализи са подробно разписани в чл. 13б от проекта на наредба</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ind w:left="35"/>
              <w:jc w:val="both"/>
              <w:rPr>
                <w:rFonts w:ascii="Times New Roman" w:hAnsi="Times New Roman" w:cs="Times New Roman"/>
              </w:rPr>
            </w:pPr>
            <w:r>
              <w:rPr>
                <w:rFonts w:ascii="Times New Roman" w:hAnsi="Times New Roman" w:cs="Times New Roman"/>
              </w:rPr>
              <w:t>7.1</w:t>
            </w:r>
            <w:r w:rsidRPr="00F02E4F">
              <w:rPr>
                <w:rFonts w:ascii="Times New Roman" w:hAnsi="Times New Roman" w:cs="Times New Roman"/>
              </w:rPr>
              <w:t>.5.</w:t>
            </w:r>
            <w:r w:rsidRPr="00F02E4F">
              <w:rPr>
                <w:rFonts w:ascii="Times New Roman" w:eastAsia="Arial" w:hAnsi="Times New Roman" w:cs="Times New Roman"/>
              </w:rPr>
              <w:t xml:space="preserve"> </w:t>
            </w:r>
            <w:r w:rsidRPr="00F02E4F">
              <w:rPr>
                <w:rFonts w:ascii="Times New Roman" w:hAnsi="Times New Roman" w:cs="Times New Roman"/>
              </w:rPr>
              <w:t xml:space="preserve"> В Проекта на наредбата липсват санкции при неспазването й, както и връзка с други законови и нормативни актове за ВиК отрасъла. Така например как ще се отрази подаването на некачествена питейна вода на цената на водата. Отказът за плащане поради лошо качество на подаваната питейна вода вследствие на липса на устойчиви решения, непрекъснати аварии и некомпетентна експлоатация, също е риск. Дерогациите не са решение. </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Санкциите са определени на законово ниво.</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E95012" w:rsidRDefault="001C073E" w:rsidP="001C073E">
            <w:pPr>
              <w:ind w:left="35"/>
              <w:jc w:val="both"/>
              <w:rPr>
                <w:rFonts w:ascii="Times New Roman" w:hAnsi="Times New Roman" w:cs="Times New Roman"/>
                <w:b/>
              </w:rPr>
            </w:pPr>
            <w:r>
              <w:rPr>
                <w:rFonts w:ascii="Times New Roman" w:hAnsi="Times New Roman" w:cs="Times New Roman"/>
                <w:b/>
              </w:rPr>
              <w:t>7.</w:t>
            </w:r>
            <w:r w:rsidRPr="00E95012">
              <w:rPr>
                <w:rFonts w:ascii="Times New Roman" w:hAnsi="Times New Roman" w:cs="Times New Roman"/>
                <w:b/>
              </w:rPr>
              <w:t xml:space="preserve">2. ПРЕДЛОЖЕНИЯ </w:t>
            </w:r>
          </w:p>
          <w:p w:rsidR="001C073E" w:rsidRPr="00F02E4F" w:rsidRDefault="001C073E" w:rsidP="001C073E">
            <w:pPr>
              <w:ind w:left="35"/>
              <w:jc w:val="both"/>
              <w:rPr>
                <w:rFonts w:ascii="Times New Roman" w:hAnsi="Times New Roman" w:cs="Times New Roman"/>
              </w:rPr>
            </w:pPr>
            <w:r w:rsidRPr="00F02E4F">
              <w:rPr>
                <w:rFonts w:ascii="Times New Roman" w:hAnsi="Times New Roman" w:cs="Times New Roman"/>
              </w:rPr>
              <w:t xml:space="preserve">Във връзка с гореизложеното предлагаме следното: </w:t>
            </w:r>
          </w:p>
          <w:p w:rsidR="001C073E" w:rsidRPr="00F02E4F" w:rsidRDefault="001C073E" w:rsidP="001C073E">
            <w:pPr>
              <w:ind w:left="35"/>
              <w:jc w:val="both"/>
              <w:rPr>
                <w:rFonts w:ascii="Times New Roman" w:hAnsi="Times New Roman" w:cs="Times New Roman"/>
              </w:rPr>
            </w:pPr>
            <w:r w:rsidRPr="00F02E4F">
              <w:rPr>
                <w:rFonts w:ascii="Segoe UI Symbol" w:hAnsi="Segoe UI Symbol" w:cs="Segoe UI Symbol"/>
              </w:rPr>
              <w:t>➢</w:t>
            </w:r>
            <w:r w:rsidRPr="00F02E4F">
              <w:rPr>
                <w:rFonts w:ascii="Times New Roman" w:hAnsi="Times New Roman" w:cs="Times New Roman"/>
              </w:rPr>
              <w:tab/>
              <w:t>След получаване на всички забележки от заинтересованите институции и физически лица работната група по Проекта на Наредба №9 да ги прегледа и отрази, като отново се публикува коригирания Проект на Наредба №9 в целия й обем с всички членове. По този начин ще се покаже нагледно съответствието с изискванията на Директива (ЕС) 2020/2184. Да се даде допълнителен срок от 30 дни за последни становища и коментарии.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Ще бъде спазена процедурата по чл. 26 от Закона за нормативните актове.</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ind w:left="35"/>
              <w:jc w:val="both"/>
              <w:rPr>
                <w:rFonts w:ascii="Times New Roman" w:hAnsi="Times New Roman" w:cs="Times New Roman"/>
              </w:rPr>
            </w:pPr>
            <w:r w:rsidRPr="00F02E4F">
              <w:rPr>
                <w:rFonts w:ascii="Segoe UI Symbol" w:hAnsi="Segoe UI Symbol" w:cs="Segoe UI Symbol"/>
              </w:rPr>
              <w:t>➢</w:t>
            </w:r>
            <w:r w:rsidRPr="00F02E4F">
              <w:rPr>
                <w:rFonts w:ascii="Times New Roman" w:hAnsi="Times New Roman" w:cs="Times New Roman"/>
              </w:rPr>
              <w:tab/>
            </w:r>
            <w:r w:rsidRPr="009C1A2E">
              <w:rPr>
                <w:rFonts w:ascii="Times New Roman" w:hAnsi="Times New Roman" w:cs="Times New Roman"/>
                <w:color w:val="000000" w:themeColor="text1"/>
              </w:rPr>
              <w:t xml:space="preserve">Тъй като питейната вода е една от най-важните съставки на всички храни, както и нейната ежедневна консумация е от значение за здравето на хората, Българската агенция за безопасност на храните да поеме контрола и изпитването на влаганите реагенти при пречистването й, както и на материалите в контакт с водата. Наличието на една държавна институция, отговорна за подобна дейност, ще отстрани всякакви съмнения </w:t>
            </w:r>
            <w:r w:rsidRPr="00F02E4F">
              <w:rPr>
                <w:rFonts w:ascii="Times New Roman" w:hAnsi="Times New Roman" w:cs="Times New Roman"/>
              </w:rPr>
              <w:t>и корупционни схеми със здравен риск при изпълнението на обществени поръчки за доставка на реагенти и водопроводи.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Недопустимо е с подзаконов нормативен акт да се възлагат на БАБХ компетенции, които не са ѝ възложени със закон.  </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ind w:left="35"/>
              <w:jc w:val="both"/>
              <w:rPr>
                <w:rFonts w:ascii="Times New Roman" w:hAnsi="Times New Roman" w:cs="Times New Roman"/>
              </w:rPr>
            </w:pPr>
            <w:r w:rsidRPr="00F02E4F">
              <w:rPr>
                <w:rFonts w:ascii="Segoe UI Symbol" w:hAnsi="Segoe UI Symbol" w:cs="Segoe UI Symbol"/>
              </w:rPr>
              <w:t>➢</w:t>
            </w:r>
            <w:r w:rsidRPr="00F02E4F">
              <w:rPr>
                <w:rFonts w:ascii="Times New Roman" w:hAnsi="Times New Roman" w:cs="Times New Roman"/>
              </w:rPr>
              <w:tab/>
            </w:r>
            <w:r w:rsidRPr="009C1A2E">
              <w:rPr>
                <w:rFonts w:ascii="Times New Roman" w:hAnsi="Times New Roman" w:cs="Times New Roman"/>
                <w:color w:val="000000" w:themeColor="text1"/>
              </w:rPr>
              <w:t>Имайки предвид състоянието на ВиК инфраструктурата в страната, лабораторно-изпитвателният капацитет и качеството на суровата вода, една приблизителна оценка на необходимите инвестиции във времето вследствие транспонирането на Директива (ЕС) 2020/2184 относно качеството на водата</w:t>
            </w:r>
            <w:r w:rsidRPr="00F02E4F">
              <w:rPr>
                <w:rFonts w:ascii="Times New Roman" w:hAnsi="Times New Roman" w:cs="Times New Roman"/>
              </w:rPr>
              <w:t>, предназначена за консумация от човека (преработена), трябва също да се предостави на вземащите решения.</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Тези въпроси ще бъдат разгледан при предстоящите промени в секторното закондателство.</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ind w:left="35"/>
              <w:jc w:val="both"/>
              <w:rPr>
                <w:rFonts w:ascii="Times New Roman" w:hAnsi="Times New Roman" w:cs="Times New Roman"/>
              </w:rPr>
            </w:pPr>
            <w:r w:rsidRPr="00F02E4F">
              <w:rPr>
                <w:rFonts w:ascii="Segoe UI Symbol" w:hAnsi="Segoe UI Symbol" w:cs="Segoe UI Symbol"/>
              </w:rPr>
              <w:t>➢</w:t>
            </w:r>
            <w:r w:rsidRPr="00F02E4F">
              <w:rPr>
                <w:rFonts w:ascii="Times New Roman" w:hAnsi="Times New Roman" w:cs="Times New Roman"/>
              </w:rPr>
              <w:tab/>
              <w:t xml:space="preserve">При необходимост от пречистване да се разглеждат устойчиви решения, а не временни решения, гарантиращи краткосрочни подобрения. За селищата в поречието на р. Марица, изпитващи проблеми с качеството на питейната вода по показателите манган, уран и нитрати са разработени проекти за ползване на чистите природни води от каскадата Доспат-Въча за водоснабдяване на Пловдивска и Хасковска област. Това устойчиво решение е актуално още повече днес във връзка със зелената сделка – намаляване на разхода на ел. енергия на действащите помпени станции в поречието на р. Марица. Също така, гарантиране на постоянно подаване на качествена питейна вода. Известно е, че при спиране на електроснабдяването поради различни причини само след по малко от час спира и водоподаването към жителите на гр. Пловдив и индустриалната зона. Град Пловдив няма изграден </w:t>
            </w:r>
            <w:r w:rsidRPr="002A7819">
              <w:rPr>
                <w:rFonts w:ascii="Times New Roman" w:hAnsi="Times New Roman" w:cs="Times New Roman"/>
                <w:color w:val="000000" w:themeColor="text1"/>
              </w:rPr>
              <w:t xml:space="preserve">питеен резервоар с подходящ обем. Поради гореописаните причини предлагаме водоснабдяването на Пловдивска и Хасковска област от каскадата Доспат-Въча да се предложи на НС за включване в Плана за възстановяване и устойчивост като стратегически обект.   </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Направеното предложение не е по конкретни текстове на наредбата.</w:t>
            </w:r>
          </w:p>
        </w:tc>
      </w:tr>
      <w:tr w:rsidR="001C073E" w:rsidRPr="00F02E4F" w:rsidTr="00453DA8">
        <w:trPr>
          <w:cantSplit/>
          <w:trHeight w:val="557"/>
        </w:trPr>
        <w:tc>
          <w:tcPr>
            <w:tcW w:w="516" w:type="dxa"/>
            <w:vMerge w:val="restart"/>
          </w:tcPr>
          <w:p w:rsidR="001C073E" w:rsidRPr="00F02E4F" w:rsidRDefault="001C073E" w:rsidP="001C073E">
            <w:pPr>
              <w:tabs>
                <w:tab w:val="left" w:pos="1134"/>
              </w:tabs>
              <w:rPr>
                <w:rFonts w:ascii="Times New Roman" w:hAnsi="Times New Roman" w:cs="Times New Roman"/>
              </w:rPr>
            </w:pPr>
            <w:r w:rsidRPr="00F02E4F">
              <w:rPr>
                <w:rFonts w:ascii="Times New Roman" w:hAnsi="Times New Roman" w:cs="Times New Roman"/>
              </w:rPr>
              <w:lastRenderedPageBreak/>
              <w:t>8.</w:t>
            </w:r>
          </w:p>
        </w:tc>
        <w:tc>
          <w:tcPr>
            <w:tcW w:w="2178" w:type="dxa"/>
            <w:vMerge w:val="restart"/>
          </w:tcPr>
          <w:p w:rsidR="001C073E" w:rsidRPr="00F02E4F" w:rsidRDefault="001C073E" w:rsidP="001C073E">
            <w:pPr>
              <w:jc w:val="both"/>
              <w:rPr>
                <w:rFonts w:ascii="Times New Roman" w:eastAsia="Times New Roman" w:hAnsi="Times New Roman" w:cs="Times New Roman"/>
              </w:rPr>
            </w:pPr>
            <w:r w:rsidRPr="00F02E4F">
              <w:rPr>
                <w:rFonts w:ascii="Times New Roman" w:eastAsia="Times New Roman" w:hAnsi="Times New Roman" w:cs="Times New Roman"/>
              </w:rPr>
              <w:t>Обдусмана на РБ</w:t>
            </w:r>
          </w:p>
          <w:p w:rsidR="001C073E" w:rsidRPr="00F02E4F" w:rsidRDefault="001C073E" w:rsidP="001C073E">
            <w:pPr>
              <w:jc w:val="both"/>
              <w:rPr>
                <w:rFonts w:ascii="Times New Roman" w:eastAsia="Times New Roman" w:hAnsi="Times New Roman" w:cs="Times New Roman"/>
              </w:rPr>
            </w:pPr>
            <w:r w:rsidRPr="00F02E4F">
              <w:rPr>
                <w:rFonts w:ascii="Times New Roman" w:eastAsia="Times New Roman" w:hAnsi="Times New Roman" w:cs="Times New Roman"/>
              </w:rPr>
              <w:t>Електронна поща:</w:t>
            </w:r>
          </w:p>
          <w:p w:rsidR="001C073E" w:rsidRDefault="001C073E" w:rsidP="001C073E">
            <w:pPr>
              <w:jc w:val="both"/>
              <w:rPr>
                <w:rFonts w:ascii="Times New Roman" w:eastAsia="Times New Roman" w:hAnsi="Times New Roman" w:cs="Times New Roman"/>
              </w:rPr>
            </w:pPr>
            <w:r w:rsidRPr="00F02E4F">
              <w:rPr>
                <w:rFonts w:ascii="Times New Roman" w:eastAsia="Times New Roman" w:hAnsi="Times New Roman" w:cs="Times New Roman"/>
              </w:rPr>
              <w:t>delovodstvo@ombudsman.bg</w:t>
            </w:r>
          </w:p>
          <w:p w:rsidR="001C073E" w:rsidRPr="00F02E4F"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Вх. № </w:t>
            </w:r>
            <w:r w:rsidRPr="007B31E1">
              <w:rPr>
                <w:rFonts w:ascii="Times New Roman" w:eastAsia="Times New Roman" w:hAnsi="Times New Roman" w:cs="Times New Roman"/>
              </w:rPr>
              <w:t xml:space="preserve"> 35-ОМ-5/</w:t>
            </w:r>
            <w:r>
              <w:rPr>
                <w:rFonts w:ascii="Times New Roman" w:eastAsia="Times New Roman" w:hAnsi="Times New Roman" w:cs="Times New Roman"/>
              </w:rPr>
              <w:t xml:space="preserve"> </w:t>
            </w:r>
            <w:r w:rsidRPr="007B31E1">
              <w:rPr>
                <w:rFonts w:ascii="Times New Roman" w:eastAsia="Times New Roman" w:hAnsi="Times New Roman" w:cs="Times New Roman"/>
              </w:rPr>
              <w:t>17.01.2023</w:t>
            </w:r>
            <w:r>
              <w:rPr>
                <w:rFonts w:ascii="Times New Roman" w:eastAsia="Times New Roman" w:hAnsi="Times New Roman" w:cs="Times New Roman"/>
              </w:rPr>
              <w:t xml:space="preserve"> г.</w:t>
            </w:r>
          </w:p>
        </w:tc>
        <w:tc>
          <w:tcPr>
            <w:tcW w:w="8505" w:type="dxa"/>
          </w:tcPr>
          <w:p w:rsidR="001C073E" w:rsidRPr="00F02E4F" w:rsidRDefault="001C073E" w:rsidP="001C073E">
            <w:pPr>
              <w:pStyle w:val="Heading1"/>
              <w:ind w:left="35" w:firstLine="0"/>
              <w:jc w:val="both"/>
              <w:outlineLvl w:val="0"/>
              <w:rPr>
                <w:b w:val="0"/>
                <w:sz w:val="22"/>
              </w:rPr>
            </w:pPr>
            <w:r w:rsidRPr="00F02E4F">
              <w:rPr>
                <w:b w:val="0"/>
                <w:sz w:val="22"/>
              </w:rPr>
              <w:t>По повод Проектът на Наредба за изменение и допълнение на Наредба № 9 от 2001 г. за качеството на водата, предназначена за питейно-битови цели [Проект/, изразявам следното становище:</w:t>
            </w:r>
          </w:p>
          <w:p w:rsidR="001C073E" w:rsidRPr="00F02E4F" w:rsidRDefault="001C073E" w:rsidP="001C073E">
            <w:pPr>
              <w:pStyle w:val="Heading1"/>
              <w:ind w:left="35" w:firstLine="0"/>
              <w:jc w:val="both"/>
              <w:outlineLvl w:val="0"/>
              <w:rPr>
                <w:b w:val="0"/>
                <w:sz w:val="22"/>
              </w:rPr>
            </w:pPr>
            <w:r w:rsidRPr="00F02E4F">
              <w:rPr>
                <w:b w:val="0"/>
                <w:sz w:val="22"/>
              </w:rPr>
              <w:t>1/ Към публикуваните документи на интернет страницата на Портала за обществени консултации — Проект и Мотиви към него, няма представен формуляр за частична предварителна оценка за въздействие съгласно чл. 26, ал. З от Закона за Нормативните актове (ЗНА).</w:t>
            </w:r>
          </w:p>
          <w:p w:rsidR="001C073E" w:rsidRPr="002A7819" w:rsidRDefault="001C073E" w:rsidP="001C073E">
            <w:pPr>
              <w:pStyle w:val="Heading1"/>
              <w:ind w:left="35" w:firstLine="0"/>
              <w:jc w:val="both"/>
              <w:outlineLvl w:val="0"/>
              <w:rPr>
                <w:b w:val="0"/>
                <w:color w:val="000000" w:themeColor="text1"/>
                <w:sz w:val="22"/>
              </w:rPr>
            </w:pPr>
            <w:r w:rsidRPr="00F02E4F">
              <w:rPr>
                <w:b w:val="0"/>
                <w:sz w:val="22"/>
              </w:rPr>
              <w:t xml:space="preserve">Съгласно 55 от Преходните и Заключителни разпоредби на ЗНА: „Доколото друго не следва от този закон, той се прилага за всички нормативни актове, издавани от органи, предвидени от </w:t>
            </w:r>
            <w:r w:rsidRPr="002A7819">
              <w:rPr>
                <w:b w:val="0"/>
                <w:color w:val="000000" w:themeColor="text1"/>
                <w:sz w:val="22"/>
              </w:rPr>
              <w:t xml:space="preserve">Конституцията.. </w:t>
            </w:r>
          </w:p>
          <w:p w:rsidR="001C073E" w:rsidRPr="002A7819" w:rsidRDefault="001C073E" w:rsidP="001C073E">
            <w:pPr>
              <w:pStyle w:val="Heading1"/>
              <w:ind w:left="35" w:firstLine="0"/>
              <w:jc w:val="both"/>
              <w:outlineLvl w:val="0"/>
              <w:rPr>
                <w:b w:val="0"/>
                <w:color w:val="000000" w:themeColor="text1"/>
                <w:sz w:val="22"/>
              </w:rPr>
            </w:pPr>
            <w:r w:rsidRPr="002A7819">
              <w:rPr>
                <w:b w:val="0"/>
                <w:color w:val="000000" w:themeColor="text1"/>
                <w:sz w:val="22"/>
              </w:rPr>
              <w:t>СЪгласно чл. 115 от Конституцията: „Министрите издават правилници, наредби, инструкции и заповеди.“</w:t>
            </w:r>
          </w:p>
          <w:p w:rsidR="001C073E" w:rsidRPr="002A7819" w:rsidRDefault="001C073E" w:rsidP="001C073E">
            <w:pPr>
              <w:pStyle w:val="Heading1"/>
              <w:ind w:left="35" w:firstLine="0"/>
              <w:jc w:val="both"/>
              <w:outlineLvl w:val="0"/>
              <w:rPr>
                <w:b w:val="0"/>
                <w:color w:val="000000" w:themeColor="text1"/>
                <w:sz w:val="22"/>
              </w:rPr>
            </w:pPr>
            <w:r w:rsidRPr="002A7819">
              <w:rPr>
                <w:b w:val="0"/>
                <w:color w:val="000000" w:themeColor="text1"/>
                <w:sz w:val="22"/>
              </w:rPr>
              <w:t>Следователно извършването на частична предварителна оценка на въздействието е следвало да предшества изработването на Проекта и да бъде публикувано.</w:t>
            </w:r>
          </w:p>
          <w:p w:rsidR="001C073E" w:rsidRPr="002A7819" w:rsidRDefault="001C073E" w:rsidP="001C073E">
            <w:pPr>
              <w:pStyle w:val="Heading1"/>
              <w:ind w:left="35" w:firstLine="0"/>
              <w:jc w:val="both"/>
              <w:outlineLvl w:val="0"/>
              <w:rPr>
                <w:b w:val="0"/>
                <w:color w:val="000000" w:themeColor="text1"/>
                <w:sz w:val="22"/>
              </w:rPr>
            </w:pPr>
            <w:r w:rsidRPr="002A7819">
              <w:rPr>
                <w:b w:val="0"/>
                <w:color w:val="000000" w:themeColor="text1"/>
                <w:sz w:val="22"/>
              </w:rPr>
              <w:t>Съгласно съдебната практика, липсата на оценка на въздействие е от категорията на съществените нарушения, които водят до извод за незаконосъобразност на съответния акт.</w:t>
            </w:r>
          </w:p>
          <w:p w:rsidR="001C073E" w:rsidRPr="002A7819" w:rsidRDefault="001C073E" w:rsidP="001C073E">
            <w:pPr>
              <w:pStyle w:val="Heading1"/>
              <w:ind w:left="35" w:firstLine="0"/>
              <w:jc w:val="both"/>
              <w:outlineLvl w:val="0"/>
              <w:rPr>
                <w:b w:val="0"/>
                <w:color w:val="000000" w:themeColor="text1"/>
                <w:sz w:val="22"/>
              </w:rPr>
            </w:pPr>
            <w:r w:rsidRPr="002A7819">
              <w:rPr>
                <w:b w:val="0"/>
                <w:color w:val="000000" w:themeColor="text1"/>
                <w:sz w:val="22"/>
              </w:rPr>
              <w:t>2/ Проектът съдържа разпоредби в противоречие със Закона за водите /ЗВ/ и със Закона за регулиране на водоснабдителните и канализационните услуги (ЗРВКУ).</w:t>
            </w:r>
          </w:p>
          <w:p w:rsidR="001C073E" w:rsidRPr="00F02E4F" w:rsidRDefault="001C073E" w:rsidP="001C073E">
            <w:pPr>
              <w:pStyle w:val="Heading1"/>
              <w:ind w:left="35" w:firstLine="0"/>
              <w:jc w:val="both"/>
              <w:outlineLvl w:val="0"/>
              <w:rPr>
                <w:b w:val="0"/>
                <w:sz w:val="22"/>
              </w:rPr>
            </w:pPr>
            <w:r w:rsidRPr="00F02E4F">
              <w:rPr>
                <w:b w:val="0"/>
                <w:sz w:val="22"/>
              </w:rPr>
              <w:t>Наредба № 9 от 2001 г. за качеството на водата, предназначена за питейнобитови цели /Наредба № 9/ е издадена на основание чл. 135, ал. 1 т. З във връзка с чл. 189 от ЗВ.</w:t>
            </w:r>
          </w:p>
          <w:p w:rsidR="001C073E" w:rsidRPr="00F02E4F" w:rsidRDefault="001C073E" w:rsidP="001C073E">
            <w:pPr>
              <w:pStyle w:val="Heading1"/>
              <w:ind w:left="35" w:firstLine="0"/>
              <w:jc w:val="both"/>
              <w:outlineLvl w:val="0"/>
              <w:rPr>
                <w:b w:val="0"/>
                <w:sz w:val="22"/>
              </w:rPr>
            </w:pPr>
            <w:r w:rsidRPr="00F02E4F">
              <w:rPr>
                <w:b w:val="0"/>
                <w:sz w:val="22"/>
              </w:rPr>
              <w:t>Разпоредбата на чл. 135, ал. 1, т. З от ЗВ оправомощава министъра на околната среда и водите, министъра на здравеопазването и министъра на регионалното развитие и благоустройството да издават наредба за качеството на водата, предназначена за питейно-битови цели.</w:t>
            </w:r>
          </w:p>
          <w:p w:rsidR="001C073E" w:rsidRPr="00F02E4F" w:rsidRDefault="001C073E" w:rsidP="001C073E">
            <w:pPr>
              <w:pStyle w:val="Heading1"/>
              <w:ind w:left="35" w:firstLine="0"/>
              <w:jc w:val="both"/>
              <w:outlineLvl w:val="0"/>
              <w:rPr>
                <w:b w:val="0"/>
                <w:sz w:val="22"/>
              </w:rPr>
            </w:pPr>
            <w:r w:rsidRPr="00F02E4F">
              <w:rPr>
                <w:b w:val="0"/>
                <w:sz w:val="22"/>
              </w:rPr>
              <w:t>Целта на действащата Наредба № 9 е да защити здравето на хората от неблагоприятните ефекти на замърсяването на питейната вода, като регламентира изисквания към качеството и безопасността й. С нея се определят изискванията към качеството на водата, предназначена за питейно-битови цели.</w:t>
            </w:r>
          </w:p>
          <w:p w:rsidR="001C073E" w:rsidRPr="002A7819" w:rsidRDefault="001C073E" w:rsidP="001C073E">
            <w:pPr>
              <w:pStyle w:val="Heading1"/>
              <w:ind w:left="35" w:firstLine="0"/>
              <w:jc w:val="both"/>
              <w:outlineLvl w:val="0"/>
              <w:rPr>
                <w:b w:val="0"/>
                <w:color w:val="000000" w:themeColor="text1"/>
                <w:sz w:val="22"/>
              </w:rPr>
            </w:pPr>
            <w:r w:rsidRPr="002A7819">
              <w:rPr>
                <w:b w:val="0"/>
                <w:color w:val="000000" w:themeColor="text1"/>
                <w:sz w:val="22"/>
              </w:rPr>
              <w:t>В Проекта обаче, са въведени разпоредби и изисквания, извън обсега на чл. 135, ал. 1, т. З от ЗВ, свързани със:</w:t>
            </w:r>
          </w:p>
          <w:p w:rsidR="001C073E" w:rsidRPr="00F02E4F" w:rsidRDefault="001C073E" w:rsidP="001C073E">
            <w:pPr>
              <w:pStyle w:val="Heading1"/>
              <w:ind w:left="35" w:firstLine="0"/>
              <w:jc w:val="both"/>
              <w:outlineLvl w:val="0"/>
              <w:rPr>
                <w:b w:val="0"/>
                <w:sz w:val="22"/>
              </w:rPr>
            </w:pPr>
            <w:r w:rsidRPr="00F02E4F">
              <w:rPr>
                <w:b w:val="0"/>
                <w:sz w:val="22"/>
              </w:rPr>
              <w:t>-</w:t>
            </w:r>
            <w:r w:rsidRPr="00F02E4F">
              <w:rPr>
                <w:b w:val="0"/>
                <w:sz w:val="22"/>
              </w:rPr>
              <w:tab/>
              <w:t xml:space="preserve">задължения на водоснабдителните организации да извършват оценка на мащаба на течовете и на потенциала за подобрения на намаляването им, за разработване на планове на действие, когато установят дял на течовете над определен праг и др. последващи след това действия. Това не е съответства и на  чл. 9 ал.5 от ЗРВКУ, съгласно който КЕВР определя максималния размер на  допустимите общи загуби на </w:t>
            </w:r>
            <w:r w:rsidRPr="00F02E4F">
              <w:rPr>
                <w:b w:val="0"/>
                <w:sz w:val="22"/>
              </w:rPr>
              <w:lastRenderedPageBreak/>
              <w:t>вода и годишните целеви нива за тяхното ежегодно намаляване при спазване на методика;</w:t>
            </w:r>
          </w:p>
          <w:p w:rsidR="001C073E" w:rsidRPr="00F02E4F" w:rsidRDefault="001C073E" w:rsidP="001C073E">
            <w:pPr>
              <w:pStyle w:val="Heading1"/>
              <w:ind w:left="35" w:firstLine="0"/>
              <w:jc w:val="both"/>
              <w:outlineLvl w:val="0"/>
              <w:rPr>
                <w:b w:val="0"/>
                <w:sz w:val="22"/>
              </w:rPr>
            </w:pPr>
            <w:r w:rsidRPr="00F02E4F">
              <w:rPr>
                <w:b w:val="0"/>
                <w:sz w:val="22"/>
              </w:rPr>
              <w:t>-</w:t>
            </w:r>
            <w:r w:rsidRPr="00F02E4F">
              <w:rPr>
                <w:b w:val="0"/>
                <w:sz w:val="22"/>
              </w:rPr>
              <w:tab/>
              <w:t>осигуряване на достъп до вода за питейно-битови цели, за което се вменяват  задължения на кметовете на общини /например да информират хората без дост</w:t>
            </w:r>
            <w:r>
              <w:rPr>
                <w:b w:val="0"/>
                <w:sz w:val="22"/>
              </w:rPr>
              <w:t>ъ</w:t>
            </w:r>
            <w:r w:rsidRPr="00F02E4F">
              <w:rPr>
                <w:b w:val="0"/>
                <w:sz w:val="22"/>
              </w:rPr>
              <w:t>п до питейна вода за възможностите за свързване към разпределителната мрежа/, Тук искам да подчертая, че в ЗВ са посочени изрично контролните функции на кметовете на общини /чл, 191, ал. 1/;</w:t>
            </w:r>
          </w:p>
          <w:p w:rsidR="001C073E" w:rsidRPr="00F02E4F" w:rsidRDefault="001C073E" w:rsidP="001C073E">
            <w:pPr>
              <w:pStyle w:val="Heading1"/>
              <w:ind w:left="35" w:firstLine="0"/>
              <w:jc w:val="both"/>
              <w:outlineLvl w:val="0"/>
              <w:rPr>
                <w:b w:val="0"/>
                <w:sz w:val="22"/>
              </w:rPr>
            </w:pPr>
            <w:r w:rsidRPr="00F02E4F">
              <w:rPr>
                <w:b w:val="0"/>
                <w:sz w:val="22"/>
              </w:rPr>
              <w:t>-</w:t>
            </w:r>
            <w:r w:rsidRPr="00F02E4F">
              <w:rPr>
                <w:b w:val="0"/>
                <w:sz w:val="22"/>
              </w:rPr>
              <w:tab/>
              <w:t>предоставяне на актуална информация от водоснабдителни организации, например на фактури, за: цената на лит</w:t>
            </w:r>
            <w:r>
              <w:rPr>
                <w:b w:val="0"/>
                <w:sz w:val="22"/>
              </w:rPr>
              <w:t>ъ</w:t>
            </w:r>
            <w:r w:rsidRPr="00F02E4F">
              <w:rPr>
                <w:b w:val="0"/>
                <w:sz w:val="22"/>
              </w:rPr>
              <w:t>р или кубичен метър на доставяната вода; количеството вода, употребено от домакинство, заедно с годишните тенденции на потреблението на домакинството, ако е технически осъществимо и водоснабдителната организация разполага с такава информация; сравнение на годишното потребление на вода на домакинството със средното потребление на домакинствата.</w:t>
            </w:r>
          </w:p>
          <w:p w:rsidR="001C073E" w:rsidRPr="00F02E4F" w:rsidRDefault="001C073E" w:rsidP="001C073E">
            <w:pPr>
              <w:pStyle w:val="Heading1"/>
              <w:ind w:left="35" w:firstLine="0"/>
              <w:jc w:val="both"/>
              <w:outlineLvl w:val="0"/>
              <w:rPr>
                <w:b w:val="0"/>
                <w:sz w:val="22"/>
              </w:rPr>
            </w:pPr>
            <w:r w:rsidRPr="00F02E4F">
              <w:rPr>
                <w:b w:val="0"/>
                <w:sz w:val="22"/>
              </w:rPr>
              <w:t>Посочените дейности са предмет на друга наредба — съгласно чл. 135, т. 15 от ЗВ, минист</w:t>
            </w:r>
            <w:r>
              <w:rPr>
                <w:b w:val="0"/>
                <w:sz w:val="22"/>
              </w:rPr>
              <w:t>ъ</w:t>
            </w:r>
            <w:r w:rsidRPr="00F02E4F">
              <w:rPr>
                <w:b w:val="0"/>
                <w:sz w:val="22"/>
              </w:rPr>
              <w:t>рът на регионалното развитие и благоустройството издава наредба за условията и реда за ползване на водоснабдителни и канализационни системи [Наредба № 4 от 14 септември 2004 г. за условията и реда за присъединяване на потребителите и за ползване на ВИК системите/.</w:t>
            </w:r>
          </w:p>
          <w:p w:rsidR="001C073E" w:rsidRPr="00F02E4F" w:rsidRDefault="001C073E" w:rsidP="001C073E">
            <w:pPr>
              <w:pStyle w:val="Heading1"/>
              <w:ind w:left="35" w:firstLine="0"/>
              <w:jc w:val="both"/>
              <w:outlineLvl w:val="0"/>
              <w:rPr>
                <w:b w:val="0"/>
                <w:sz w:val="22"/>
              </w:rPr>
            </w:pPr>
            <w:r w:rsidRPr="00F02E4F">
              <w:rPr>
                <w:b w:val="0"/>
                <w:sz w:val="22"/>
              </w:rPr>
              <w:t xml:space="preserve">Освен това, съгласно чл. 1, ал. 1 от ЗРВКУ, достъпностга и качеството на водоснабдителните и канализационните услуги се извършват от експлоатационните предприятия за водоснабдителни и канализационни услуги, наричани по-нататък ”В и К оператори”. </w:t>
            </w:r>
            <w:r w:rsidRPr="002A7819">
              <w:rPr>
                <w:b w:val="0"/>
                <w:color w:val="000000" w:themeColor="text1"/>
                <w:sz w:val="22"/>
              </w:rPr>
              <w:t>В ЗВ също се използва понятието ВИК оператори. В Проекта обаче, както и в действащата Наредба № 9, се използва понятие „водоснабдителни организации", без да е дадено определение на това понятие.</w:t>
            </w:r>
          </w:p>
          <w:p w:rsidR="001C073E" w:rsidRPr="00AF7B9B" w:rsidRDefault="001C073E" w:rsidP="001C073E">
            <w:pPr>
              <w:pStyle w:val="Heading1"/>
              <w:ind w:left="35" w:right="0" w:firstLine="0"/>
              <w:jc w:val="both"/>
              <w:outlineLvl w:val="0"/>
              <w:rPr>
                <w:sz w:val="22"/>
              </w:rPr>
            </w:pPr>
            <w:r w:rsidRPr="00AF7B9B">
              <w:rPr>
                <w:sz w:val="22"/>
              </w:rPr>
              <w:t>3/ Ако изложените аргументи не бъдат приети, предлагам:</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lastRenderedPageBreak/>
              <w:t>Частично се приема по принцип</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1. Съгласно чл. 20, ал. 2 от Закона за нормативните актове иззвършването на частична предварителна оценка на въздействието предхожда изработването на всеки проект на закон, кодекс и</w:t>
            </w:r>
            <w:r w:rsidRPr="00C5795F">
              <w:rPr>
                <w:rFonts w:ascii="Times New Roman" w:hAnsi="Times New Roman" w:cs="Times New Roman"/>
                <w:u w:val="single"/>
              </w:rPr>
              <w:t xml:space="preserve"> подзаконов нормативен акт на Министерския съвет. </w:t>
            </w:r>
            <w:r w:rsidRPr="00C5795F">
              <w:rPr>
                <w:rFonts w:ascii="Times New Roman" w:hAnsi="Times New Roman" w:cs="Times New Roman"/>
              </w:rPr>
              <w:t>В случая нямаме подзаконов акт от компететността на МС,  нито кодекс или закон, поради което задължението по чл. 20, ал. 2 ЗНА не се отнася до съставителите на проекта.</w:t>
            </w:r>
          </w:p>
          <w:p w:rsidR="001C073E" w:rsidRPr="00C5795F" w:rsidRDefault="001C073E" w:rsidP="001C073E">
            <w:pPr>
              <w:tabs>
                <w:tab w:val="left" w:pos="1134"/>
              </w:tabs>
              <w:jc w:val="both"/>
              <w:rPr>
                <w:rFonts w:ascii="Times New Roman" w:hAnsi="Times New Roman" w:cs="Times New Roman"/>
                <w:bCs/>
                <w:color w:val="333333"/>
              </w:rPr>
            </w:pPr>
            <w:r w:rsidRPr="00C5795F">
              <w:rPr>
                <w:rFonts w:ascii="Times New Roman" w:hAnsi="Times New Roman" w:cs="Times New Roman"/>
              </w:rPr>
              <w:t xml:space="preserve">2. Включването на посочените изисквания в проекта на наредба се налага от необходимостта в срок да се транспонрат текстоветее на Директива </w:t>
            </w:r>
            <w:r w:rsidRPr="00C5795F">
              <w:rPr>
                <w:rFonts w:ascii="Times New Roman" w:hAnsi="Times New Roman" w:cs="Times New Roman"/>
                <w:lang w:val="en-US"/>
              </w:rPr>
              <w:t>(</w:t>
            </w:r>
            <w:r w:rsidRPr="00C5795F">
              <w:rPr>
                <w:rFonts w:ascii="Times New Roman" w:hAnsi="Times New Roman" w:cs="Times New Roman"/>
              </w:rPr>
              <w:t>ЕС</w:t>
            </w:r>
            <w:r w:rsidRPr="00C5795F">
              <w:rPr>
                <w:rFonts w:ascii="Times New Roman" w:hAnsi="Times New Roman" w:cs="Times New Roman"/>
                <w:lang w:val="en-US"/>
              </w:rPr>
              <w:t>)</w:t>
            </w:r>
            <w:r w:rsidRPr="00C5795F">
              <w:rPr>
                <w:rFonts w:ascii="Times New Roman" w:hAnsi="Times New Roman" w:cs="Times New Roman"/>
              </w:rPr>
              <w:t xml:space="preserve"> 2020/2184 на ЕП и  на Съвета от 16.12.2020 </w:t>
            </w:r>
            <w:r w:rsidRPr="00C5795F">
              <w:rPr>
                <w:rFonts w:ascii="Times New Roman" w:hAnsi="Times New Roman" w:cs="Times New Roman"/>
                <w:bCs/>
                <w:color w:val="333333"/>
              </w:rPr>
              <w:t xml:space="preserve">относно качеството на водата, предназначена за консумация от човека. Обръщаме внимание, че Директивата също е за качеството на водата, предназначена за консумация от човека, но посочените изисквания са включени в нея, въпреки възраженията на компететносите институции </w:t>
            </w:r>
            <w:r w:rsidRPr="00C5795F">
              <w:rPr>
                <w:rFonts w:ascii="Times New Roman" w:hAnsi="Times New Roman" w:cs="Times New Roman"/>
                <w:bCs/>
                <w:color w:val="333333"/>
              </w:rPr>
              <w:lastRenderedPageBreak/>
              <w:t>в тази връзка, изразени в хода на процедурата по приемането й.</w:t>
            </w:r>
          </w:p>
          <w:p w:rsidR="001C073E" w:rsidRPr="00C5795F" w:rsidRDefault="001C073E" w:rsidP="001C073E">
            <w:pPr>
              <w:tabs>
                <w:tab w:val="left" w:pos="1134"/>
              </w:tabs>
              <w:jc w:val="both"/>
              <w:rPr>
                <w:rFonts w:ascii="Times New Roman" w:hAnsi="Times New Roman" w:cs="Times New Roman"/>
                <w:bCs/>
                <w:color w:val="333333"/>
              </w:rPr>
            </w:pPr>
            <w:r w:rsidRPr="00C5795F">
              <w:rPr>
                <w:rFonts w:ascii="Times New Roman" w:hAnsi="Times New Roman" w:cs="Times New Roman"/>
                <w:bCs/>
                <w:color w:val="333333"/>
              </w:rPr>
              <w:t>При  промяна в секторното законодателство бележката ще бъде взета предвид.</w:t>
            </w:r>
          </w:p>
          <w:p w:rsidR="001C073E" w:rsidRPr="00C5795F" w:rsidRDefault="001C073E" w:rsidP="001C073E">
            <w:pPr>
              <w:tabs>
                <w:tab w:val="left" w:pos="1134"/>
              </w:tabs>
              <w:jc w:val="both"/>
              <w:rPr>
                <w:rFonts w:ascii="Times New Roman" w:hAnsi="Times New Roman" w:cs="Times New Roman"/>
              </w:rPr>
            </w:pPr>
          </w:p>
          <w:p w:rsidR="001C073E" w:rsidRPr="00C5795F" w:rsidRDefault="001C073E" w:rsidP="001C073E">
            <w:pPr>
              <w:spacing w:line="240" w:lineRule="auto"/>
              <w:ind w:firstLine="990"/>
              <w:jc w:val="both"/>
              <w:rPr>
                <w:rFonts w:ascii="Times New Roman" w:hAnsi="Times New Roman" w:cs="Times New Roman"/>
              </w:rPr>
            </w:pPr>
            <w:bookmarkStart w:id="1" w:name="to_paragraph_id29684586"/>
            <w:bookmarkEnd w:id="1"/>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Heading1"/>
              <w:ind w:left="35" w:firstLine="0"/>
              <w:jc w:val="both"/>
              <w:outlineLvl w:val="0"/>
              <w:rPr>
                <w:b w:val="0"/>
                <w:sz w:val="22"/>
              </w:rPr>
            </w:pPr>
            <w:r>
              <w:rPr>
                <w:b w:val="0"/>
                <w:sz w:val="22"/>
              </w:rPr>
              <w:t>8.1.</w:t>
            </w:r>
            <w:r w:rsidRPr="00F02E4F">
              <w:rPr>
                <w:b w:val="0"/>
                <w:sz w:val="22"/>
              </w:rPr>
              <w:t xml:space="preserve">В § 25 от Проекта, в създадения Раздел 9 „Достъп до вода, предназначена за питейно-битови цели“, в чл. 17, ал. 2 </w:t>
            </w:r>
            <w:r w:rsidRPr="00AF7B9B">
              <w:rPr>
                <w:b w:val="0"/>
                <w:sz w:val="22"/>
                <w:u w:val="single"/>
              </w:rPr>
              <w:t>да се предвиди участие и на ВИК операторите</w:t>
            </w:r>
            <w:r w:rsidRPr="00F02E4F">
              <w:rPr>
                <w:b w:val="0"/>
                <w:sz w:val="22"/>
              </w:rPr>
              <w:t>. Освен това, тук не става ясно кога и как ще се извършва идентифицирането на хората без дост</w:t>
            </w:r>
            <w:r>
              <w:rPr>
                <w:b w:val="0"/>
                <w:sz w:val="22"/>
              </w:rPr>
              <w:t>ъ</w:t>
            </w:r>
            <w:r w:rsidRPr="00F02E4F">
              <w:rPr>
                <w:b w:val="0"/>
                <w:sz w:val="22"/>
              </w:rPr>
              <w:t>п до вода, подобряването на възможностите за това и т.н - всеки месец, на три месеца и пр., пред кого и как ще се представя информацията, какви мерки и от кого трябва да се предприемат за осигуряване на качествена питейна вода на засегнатите потребители без достъп или ограничен достъп до питейна вода.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Приема се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Отрзено в текста на наредбата</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Heading1"/>
              <w:ind w:left="35" w:firstLine="0"/>
              <w:jc w:val="both"/>
              <w:outlineLvl w:val="0"/>
              <w:rPr>
                <w:b w:val="0"/>
                <w:sz w:val="22"/>
              </w:rPr>
            </w:pPr>
            <w:r>
              <w:rPr>
                <w:b w:val="0"/>
                <w:sz w:val="22"/>
              </w:rPr>
              <w:t xml:space="preserve">8.2. </w:t>
            </w:r>
            <w:r w:rsidRPr="00F02E4F">
              <w:rPr>
                <w:b w:val="0"/>
                <w:sz w:val="22"/>
              </w:rPr>
              <w:t>В § 26 да се конкретизира срокът, в който абонатите на ВИК операторите ще получават на фактура или по друг подходящ начин информация за действително изразходваните количества вода, цената на кубичен метър и съобщението за връзката към Интернет страницата, на която е публикувана информацията, посочена в Приложение № 5. В Проекта е предвидено това да става най-малко веднъж годишно. Предлагам срокът да бъде изрично посочен — например всеки месец, всяко тримесечие.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 § 26 е посочен минималния срок, който е „най-малко веднъж годишно“.  Това не ограничава водоснабдителните организации да предоставят информации и на по-кратки интервали от време.</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Heading1"/>
              <w:ind w:left="35" w:firstLine="0"/>
              <w:jc w:val="both"/>
              <w:outlineLvl w:val="0"/>
              <w:rPr>
                <w:b w:val="0"/>
                <w:sz w:val="22"/>
              </w:rPr>
            </w:pPr>
            <w:r>
              <w:rPr>
                <w:b w:val="0"/>
                <w:sz w:val="22"/>
              </w:rPr>
              <w:t xml:space="preserve">8.3. </w:t>
            </w:r>
            <w:r w:rsidRPr="00F02E4F">
              <w:rPr>
                <w:b w:val="0"/>
                <w:sz w:val="22"/>
              </w:rPr>
              <w:t>В Приложение № 5, където е посочено, че информацията трябва да се предоставя най-късно до датата, посочена в § 9 от ПЗР, да се уточни за кой нормативен акт става въпрос, защото нито в Наредба № 9, нито в Проекта има такъв параграф, или ако е техническа грешка да се поправил</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Коригирано в текста на наредбата.</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Heading1"/>
              <w:ind w:left="35" w:firstLine="0"/>
              <w:jc w:val="both"/>
              <w:outlineLvl w:val="0"/>
              <w:rPr>
                <w:b w:val="0"/>
                <w:sz w:val="22"/>
              </w:rPr>
            </w:pPr>
            <w:r>
              <w:rPr>
                <w:b w:val="0"/>
                <w:sz w:val="22"/>
              </w:rPr>
              <w:t xml:space="preserve">8.4. </w:t>
            </w:r>
            <w:r w:rsidRPr="00F02E4F">
              <w:rPr>
                <w:b w:val="0"/>
                <w:sz w:val="22"/>
              </w:rPr>
              <w:t>Да се предвиди изрично кой може да дава указания по прилагането на Наредбата, предвид значителния обществен интерес.</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Heading1"/>
              <w:ind w:left="35" w:firstLine="0"/>
              <w:jc w:val="both"/>
              <w:outlineLvl w:val="0"/>
              <w:rPr>
                <w:b w:val="0"/>
                <w:sz w:val="22"/>
              </w:rPr>
            </w:pPr>
            <w:r>
              <w:rPr>
                <w:b w:val="0"/>
                <w:sz w:val="22"/>
              </w:rPr>
              <w:t xml:space="preserve">8.5. </w:t>
            </w:r>
            <w:r w:rsidRPr="00F02E4F">
              <w:rPr>
                <w:b w:val="0"/>
                <w:sz w:val="22"/>
              </w:rPr>
              <w:t>В Проекта да се предвидят санкции при неизпълнение на задълженията и кой и по какъв ред има право да ги налага. Без въвеждането им те си остават с препоръчителен характер.</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Санкциите са посочени в Закона за водите, а по отношение на химикалите в Закона за защита от вредното въздействие на химичните вещества и смеси.</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F02E4F" w:rsidRDefault="001C073E" w:rsidP="001C073E">
            <w:pPr>
              <w:pStyle w:val="Heading1"/>
              <w:ind w:left="35" w:firstLine="0"/>
              <w:jc w:val="both"/>
              <w:outlineLvl w:val="0"/>
              <w:rPr>
                <w:b w:val="0"/>
                <w:sz w:val="22"/>
              </w:rPr>
            </w:pPr>
            <w:r>
              <w:rPr>
                <w:b w:val="0"/>
                <w:sz w:val="22"/>
              </w:rPr>
              <w:t xml:space="preserve">8.6. </w:t>
            </w:r>
            <w:r w:rsidRPr="00F02E4F">
              <w:rPr>
                <w:b w:val="0"/>
                <w:sz w:val="22"/>
              </w:rPr>
              <w:t>В заключение, но не на последно място искам да Ви обърна внимание на проблем, който ще възникне при въвеждане на изискването за предоставяне на допълнителна информация във фактурите, издавани от ВИК операторите — не всички ВИК оператори изпращат фактури на своите абонати. В тази връзка следва да се предвидят нормативни изисквания за това, като например какво е задължителното съдържание на фактурата, издавана от ВИК оператор, както и в какъв срок от издаването й се изпраща до потребителя.</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Разпоредбата на чл. 18, ал. 1 от проекта на наредба дава право на избор на водоснабдителните организации, като предвижда „в подходяща и лесно достъпна форма, например на фактурите </w:t>
            </w:r>
            <w:r w:rsidRPr="00C5795F">
              <w:rPr>
                <w:rFonts w:ascii="Times New Roman" w:hAnsi="Times New Roman" w:cs="Times New Roman"/>
                <w:u w:val="single"/>
              </w:rPr>
              <w:t>или посредством цифрови средства, като интелигентни приложения</w:t>
            </w:r>
            <w:r w:rsidRPr="00C5795F">
              <w:rPr>
                <w:rFonts w:ascii="Times New Roman" w:hAnsi="Times New Roman" w:cs="Times New Roman"/>
              </w:rPr>
              <w:t>…..“</w:t>
            </w:r>
          </w:p>
        </w:tc>
      </w:tr>
      <w:tr w:rsidR="001C073E" w:rsidRPr="00F02E4F" w:rsidTr="00453DA8">
        <w:trPr>
          <w:cantSplit/>
          <w:trHeight w:val="557"/>
        </w:trPr>
        <w:tc>
          <w:tcPr>
            <w:tcW w:w="516" w:type="dxa"/>
            <w:vMerge/>
          </w:tcPr>
          <w:p w:rsidR="001C073E" w:rsidRPr="00F02E4F"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4F42CF" w:rsidRDefault="001C073E" w:rsidP="001C073E">
            <w:pPr>
              <w:jc w:val="both"/>
              <w:rPr>
                <w:rFonts w:ascii="Times New Roman" w:hAnsi="Times New Roman" w:cs="Times New Roman"/>
                <w:strike/>
                <w:highlight w:val="cyan"/>
              </w:rPr>
            </w:pPr>
          </w:p>
        </w:tc>
        <w:tc>
          <w:tcPr>
            <w:tcW w:w="1701" w:type="dxa"/>
          </w:tcPr>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val="restart"/>
          </w:tcPr>
          <w:p w:rsidR="001C073E" w:rsidRPr="0066457F" w:rsidRDefault="001C073E" w:rsidP="001C073E">
            <w:pPr>
              <w:tabs>
                <w:tab w:val="left" w:pos="1134"/>
              </w:tabs>
              <w:rPr>
                <w:rFonts w:ascii="Times New Roman" w:hAnsi="Times New Roman" w:cs="Times New Roman"/>
                <w:lang w:val="en-US"/>
              </w:rPr>
            </w:pPr>
            <w:r>
              <w:rPr>
                <w:rFonts w:ascii="Times New Roman" w:hAnsi="Times New Roman" w:cs="Times New Roman"/>
              </w:rPr>
              <w:lastRenderedPageBreak/>
              <w:t>9.</w:t>
            </w:r>
          </w:p>
        </w:tc>
        <w:tc>
          <w:tcPr>
            <w:tcW w:w="2178" w:type="dxa"/>
            <w:vMerge w:val="restart"/>
          </w:tcPr>
          <w:p w:rsidR="001C073E" w:rsidRPr="0066457F" w:rsidRDefault="001C073E" w:rsidP="001C073E">
            <w:pPr>
              <w:pStyle w:val="PlainText"/>
              <w:rPr>
                <w:rFonts w:ascii="Times New Roman" w:hAnsi="Times New Roman" w:cs="Times New Roman"/>
              </w:rPr>
            </w:pPr>
            <w:r>
              <w:rPr>
                <w:rFonts w:ascii="Times New Roman" w:hAnsi="Times New Roman" w:cs="Times New Roman"/>
              </w:rPr>
              <w:t>Д</w:t>
            </w:r>
            <w:r w:rsidRPr="0066457F">
              <w:rPr>
                <w:rFonts w:ascii="Times New Roman" w:hAnsi="Times New Roman" w:cs="Times New Roman"/>
              </w:rPr>
              <w:t>-р Теодора Начева</w:t>
            </w:r>
          </w:p>
          <w:p w:rsidR="001C073E" w:rsidRDefault="001C073E" w:rsidP="001C073E">
            <w:pPr>
              <w:pStyle w:val="PlainText"/>
              <w:rPr>
                <w:rFonts w:ascii="Times New Roman" w:hAnsi="Times New Roman" w:cs="Times New Roman"/>
              </w:rPr>
            </w:pPr>
            <w:r>
              <w:rPr>
                <w:rFonts w:ascii="Times New Roman" w:hAnsi="Times New Roman" w:cs="Times New Roman"/>
              </w:rPr>
              <w:t>Д</w:t>
            </w:r>
            <w:r w:rsidRPr="0066457F">
              <w:rPr>
                <w:rFonts w:ascii="Times New Roman" w:hAnsi="Times New Roman" w:cs="Times New Roman"/>
              </w:rPr>
              <w:t>иректор на РЗИ-Силистра</w:t>
            </w:r>
          </w:p>
          <w:p w:rsidR="001C073E" w:rsidRDefault="001C073E" w:rsidP="001C073E">
            <w:pPr>
              <w:pStyle w:val="PlainText"/>
              <w:rPr>
                <w:rFonts w:ascii="Times New Roman" w:hAnsi="Times New Roman" w:cs="Times New Roman"/>
              </w:rPr>
            </w:pPr>
            <w:r>
              <w:rPr>
                <w:rFonts w:ascii="Times New Roman" w:hAnsi="Times New Roman" w:cs="Times New Roman"/>
              </w:rPr>
              <w:t>Електронна поща:</w:t>
            </w:r>
          </w:p>
          <w:p w:rsidR="001C073E" w:rsidRPr="0066457F" w:rsidRDefault="001C073E" w:rsidP="001C073E">
            <w:pPr>
              <w:pStyle w:val="PlainText"/>
              <w:rPr>
                <w:rFonts w:ascii="Times New Roman" w:hAnsi="Times New Roman" w:cs="Times New Roman"/>
              </w:rPr>
            </w:pPr>
            <w:r>
              <w:rPr>
                <w:rFonts w:ascii="Times New Roman" w:hAnsi="Times New Roman" w:cs="Times New Roman"/>
              </w:rPr>
              <w:t>direktor@rzi-silistra.com</w:t>
            </w:r>
          </w:p>
          <w:p w:rsidR="001C073E" w:rsidRPr="00F02E4F" w:rsidRDefault="001C073E" w:rsidP="001C073E">
            <w:pPr>
              <w:jc w:val="both"/>
              <w:rPr>
                <w:rFonts w:ascii="Times New Roman" w:eastAsia="Times New Roman" w:hAnsi="Times New Roman" w:cs="Times New Roman"/>
              </w:rPr>
            </w:pPr>
          </w:p>
        </w:tc>
        <w:tc>
          <w:tcPr>
            <w:tcW w:w="8505" w:type="dxa"/>
          </w:tcPr>
          <w:p w:rsidR="001C073E" w:rsidRPr="0066457F" w:rsidRDefault="001C073E" w:rsidP="001C073E">
            <w:pPr>
              <w:jc w:val="both"/>
              <w:rPr>
                <w:rFonts w:ascii="Times New Roman" w:eastAsia="Times New Roman" w:hAnsi="Times New Roman" w:cs="Times New Roman"/>
                <w:color w:val="000000"/>
                <w:lang w:eastAsia="bg-BG"/>
              </w:rPr>
            </w:pPr>
            <w:r w:rsidRPr="0066457F">
              <w:rPr>
                <w:rFonts w:ascii="Times New Roman" w:eastAsia="Times New Roman" w:hAnsi="Times New Roman" w:cs="Times New Roman"/>
                <w:color w:val="000000"/>
                <w:lang w:eastAsia="bg-BG"/>
              </w:rPr>
              <w:t>І. Към § 8. „Раздел III. Изисквания към качеството на питейната вода и оценка на риска по цялата водоснабдителна система.“</w:t>
            </w:r>
          </w:p>
          <w:p w:rsidR="001C073E" w:rsidRPr="0066457F" w:rsidRDefault="001C073E" w:rsidP="001C073E">
            <w:pPr>
              <w:jc w:val="both"/>
              <w:rPr>
                <w:rFonts w:ascii="Times New Roman" w:eastAsia="Times New Roman" w:hAnsi="Times New Roman" w:cs="Times New Roman"/>
                <w:color w:val="000000"/>
                <w:lang w:eastAsia="bg-BG"/>
              </w:rPr>
            </w:pPr>
            <w:r w:rsidRPr="0066457F">
              <w:rPr>
                <w:rFonts w:ascii="Times New Roman" w:eastAsia="Times New Roman" w:hAnsi="Times New Roman" w:cs="Times New Roman"/>
                <w:color w:val="000000"/>
                <w:lang w:eastAsia="bg-BG"/>
              </w:rPr>
              <w:t xml:space="preserve">„Чл. </w:t>
            </w:r>
            <w:r w:rsidRPr="00147525">
              <w:rPr>
                <w:rFonts w:ascii="Times New Roman" w:eastAsia="Times New Roman" w:hAnsi="Times New Roman" w:cs="Times New Roman"/>
                <w:color w:val="000000"/>
                <w:lang w:eastAsia="bg-BG"/>
              </w:rPr>
              <w:t>6а</w:t>
            </w:r>
            <w:r w:rsidRPr="0066457F">
              <w:rPr>
                <w:rFonts w:ascii="Times New Roman" w:eastAsia="Times New Roman" w:hAnsi="Times New Roman" w:cs="Times New Roman"/>
                <w:color w:val="000000"/>
                <w:lang w:eastAsia="bg-BG"/>
              </w:rPr>
              <w:t xml:space="preserve"> (3)  Оценката на риска по ал. 1 съдържа следните елементи:</w:t>
            </w:r>
          </w:p>
          <w:p w:rsidR="001C073E" w:rsidRPr="0066457F" w:rsidRDefault="001C073E" w:rsidP="001C073E">
            <w:pPr>
              <w:jc w:val="both"/>
              <w:rPr>
                <w:rFonts w:ascii="Times New Roman" w:eastAsia="Times New Roman" w:hAnsi="Times New Roman" w:cs="Times New Roman"/>
                <w:color w:val="000000"/>
                <w:lang w:eastAsia="bg-BG"/>
              </w:rPr>
            </w:pPr>
            <w:r w:rsidRPr="0066457F">
              <w:rPr>
                <w:rFonts w:ascii="Times New Roman" w:eastAsia="Times New Roman" w:hAnsi="Times New Roman" w:cs="Times New Roman"/>
                <w:color w:val="000000"/>
                <w:lang w:eastAsia="bg-BG"/>
              </w:rPr>
              <w:t>Точка г) описание на земеползването, по данни на областните дирекции „Земеделие“, оттока и процесите на подхранване на водосборите/зоните на подхранване на точките на водовземане за питейно-битово водоснабдяване;</w:t>
            </w:r>
          </w:p>
          <w:p w:rsidR="001C073E" w:rsidRPr="0066457F" w:rsidRDefault="001C073E" w:rsidP="001C073E">
            <w:pPr>
              <w:jc w:val="both"/>
              <w:rPr>
                <w:rFonts w:ascii="Times New Roman" w:eastAsia="Times New Roman" w:hAnsi="Times New Roman" w:cs="Times New Roman"/>
                <w:color w:val="000000"/>
                <w:lang w:eastAsia="bg-BG"/>
              </w:rPr>
            </w:pPr>
          </w:p>
          <w:p w:rsidR="001C073E" w:rsidRPr="00F02E4F" w:rsidRDefault="001C073E" w:rsidP="001C073E">
            <w:pPr>
              <w:jc w:val="both"/>
              <w:rPr>
                <w:rFonts w:ascii="Times New Roman" w:eastAsia="Times New Roman" w:hAnsi="Times New Roman" w:cs="Times New Roman"/>
                <w:color w:val="000000"/>
                <w:lang w:eastAsia="bg-BG"/>
              </w:rPr>
            </w:pPr>
            <w:r w:rsidRPr="0066457F">
              <w:rPr>
                <w:rFonts w:ascii="Times New Roman" w:eastAsia="Times New Roman" w:hAnsi="Times New Roman" w:cs="Times New Roman"/>
                <w:color w:val="000000"/>
                <w:lang w:eastAsia="bg-BG"/>
              </w:rPr>
              <w:t xml:space="preserve">Предложение: Да се </w:t>
            </w:r>
            <w:r w:rsidRPr="00874C84">
              <w:rPr>
                <w:rFonts w:ascii="Times New Roman" w:eastAsia="Times New Roman" w:hAnsi="Times New Roman" w:cs="Times New Roman"/>
                <w:color w:val="000000" w:themeColor="text1"/>
                <w:lang w:eastAsia="bg-BG"/>
              </w:rPr>
              <w:t xml:space="preserve">включи „Областните дирекции по безопасност на храните предоставят информация на водоснабдителната организация, басейнова дирекция и РЗИ за количествата и видовете на препаратите, използвани за растителна защита, с които са третирани </w:t>
            </w:r>
            <w:r w:rsidRPr="0066457F">
              <w:rPr>
                <w:rFonts w:ascii="Times New Roman" w:eastAsia="Times New Roman" w:hAnsi="Times New Roman" w:cs="Times New Roman"/>
                <w:color w:val="000000"/>
                <w:lang w:eastAsia="bg-BG"/>
              </w:rPr>
              <w:t xml:space="preserve">земите във водосборите/зоните на подхранване на точките на водовземане за </w:t>
            </w:r>
            <w:r>
              <w:rPr>
                <w:rFonts w:ascii="Times New Roman" w:eastAsia="Times New Roman" w:hAnsi="Times New Roman" w:cs="Times New Roman"/>
                <w:color w:val="000000"/>
                <w:lang w:eastAsia="bg-BG"/>
              </w:rPr>
              <w:t>питейно-битово водоснабдяване.“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Pr="00F02E4F" w:rsidRDefault="001C073E" w:rsidP="001C073E">
            <w:pPr>
              <w:jc w:val="both"/>
              <w:rPr>
                <w:rFonts w:ascii="Times New Roman" w:eastAsia="Times New Roman" w:hAnsi="Times New Roman" w:cs="Times New Roman"/>
              </w:rPr>
            </w:pPr>
          </w:p>
        </w:tc>
        <w:tc>
          <w:tcPr>
            <w:tcW w:w="8505" w:type="dxa"/>
          </w:tcPr>
          <w:p w:rsidR="001C073E" w:rsidRPr="0066457F" w:rsidRDefault="001C073E" w:rsidP="001C073E">
            <w:pPr>
              <w:jc w:val="both"/>
              <w:rPr>
                <w:rFonts w:ascii="Times New Roman" w:eastAsia="Times New Roman" w:hAnsi="Times New Roman" w:cs="Times New Roman"/>
                <w:color w:val="000000"/>
                <w:lang w:eastAsia="bg-BG"/>
              </w:rPr>
            </w:pPr>
            <w:r w:rsidRPr="0066457F">
              <w:rPr>
                <w:rFonts w:ascii="Times New Roman" w:eastAsia="Times New Roman" w:hAnsi="Times New Roman" w:cs="Times New Roman"/>
                <w:color w:val="000000"/>
                <w:lang w:eastAsia="bg-BG"/>
              </w:rPr>
              <w:t>ІІ. Към §30 от проекта на наредба</w:t>
            </w:r>
          </w:p>
          <w:p w:rsidR="001C073E" w:rsidRPr="00F02E4F" w:rsidRDefault="001C073E" w:rsidP="001C073E">
            <w:pPr>
              <w:jc w:val="both"/>
              <w:rPr>
                <w:rFonts w:ascii="Times New Roman" w:eastAsia="Times New Roman" w:hAnsi="Times New Roman" w:cs="Times New Roman"/>
                <w:color w:val="000000"/>
                <w:lang w:eastAsia="bg-BG"/>
              </w:rPr>
            </w:pPr>
            <w:r w:rsidRPr="0066457F">
              <w:rPr>
                <w:rFonts w:ascii="Times New Roman" w:eastAsia="Times New Roman" w:hAnsi="Times New Roman" w:cs="Times New Roman"/>
                <w:color w:val="000000"/>
                <w:lang w:eastAsia="bg-BG"/>
              </w:rPr>
              <w:t>В текста на § 8 от преходните и заключителни разпоредби след чл.</w:t>
            </w:r>
            <w:r>
              <w:rPr>
                <w:rFonts w:ascii="Times New Roman" w:eastAsia="Times New Roman" w:hAnsi="Times New Roman" w:cs="Times New Roman"/>
                <w:color w:val="000000"/>
                <w:lang w:eastAsia="bg-BG"/>
              </w:rPr>
              <w:t xml:space="preserve"> 17 да се допълни и чл.6г, ал.4</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Не се приема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Разпоредбата на чл. 6г., ал. 4 създава задължения за самите компетентни органи.</w:t>
            </w:r>
          </w:p>
        </w:tc>
      </w:tr>
      <w:tr w:rsidR="001C073E" w:rsidRPr="00F02E4F" w:rsidTr="00453DA8">
        <w:trPr>
          <w:cantSplit/>
          <w:trHeight w:val="557"/>
        </w:trPr>
        <w:tc>
          <w:tcPr>
            <w:tcW w:w="516" w:type="dxa"/>
            <w:vMerge w:val="restart"/>
          </w:tcPr>
          <w:p w:rsidR="001C073E" w:rsidRDefault="001C073E" w:rsidP="001C073E">
            <w:pPr>
              <w:tabs>
                <w:tab w:val="left" w:pos="1134"/>
              </w:tabs>
              <w:rPr>
                <w:rFonts w:ascii="Times New Roman" w:hAnsi="Times New Roman" w:cs="Times New Roman"/>
              </w:rPr>
            </w:pPr>
            <w:r>
              <w:rPr>
                <w:rFonts w:ascii="Times New Roman" w:hAnsi="Times New Roman" w:cs="Times New Roman"/>
              </w:rPr>
              <w:lastRenderedPageBreak/>
              <w:t>10.</w:t>
            </w:r>
          </w:p>
        </w:tc>
        <w:tc>
          <w:tcPr>
            <w:tcW w:w="2178" w:type="dxa"/>
            <w:vMerge w:val="restart"/>
          </w:tcPr>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Съюз на ВиК операторите на Република България</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Вх. № </w:t>
            </w:r>
            <w:r w:rsidRPr="00E46965">
              <w:rPr>
                <w:rFonts w:ascii="Times New Roman" w:eastAsia="Times New Roman" w:hAnsi="Times New Roman" w:cs="Times New Roman"/>
              </w:rPr>
              <w:t>62-00-5/</w:t>
            </w:r>
            <w:r>
              <w:rPr>
                <w:rFonts w:ascii="Times New Roman" w:eastAsia="Times New Roman" w:hAnsi="Times New Roman" w:cs="Times New Roman"/>
              </w:rPr>
              <w:t xml:space="preserve"> </w:t>
            </w:r>
            <w:r w:rsidRPr="00E46965">
              <w:rPr>
                <w:rFonts w:ascii="Times New Roman" w:eastAsia="Times New Roman" w:hAnsi="Times New Roman" w:cs="Times New Roman"/>
              </w:rPr>
              <w:t>19.01.2023</w:t>
            </w:r>
            <w:r>
              <w:rPr>
                <w:rFonts w:ascii="Times New Roman" w:eastAsia="Times New Roman" w:hAnsi="Times New Roman" w:cs="Times New Roman"/>
              </w:rPr>
              <w:t xml:space="preserve"> г.</w:t>
            </w:r>
          </w:p>
          <w:p w:rsidR="001C073E" w:rsidRPr="007B31E1" w:rsidRDefault="001C073E" w:rsidP="001C073E">
            <w:pPr>
              <w:jc w:val="both"/>
              <w:rPr>
                <w:rFonts w:ascii="Times New Roman" w:eastAsia="Times New Roman" w:hAnsi="Times New Roman" w:cs="Times New Roman"/>
              </w:rPr>
            </w:pPr>
          </w:p>
        </w:tc>
        <w:tc>
          <w:tcPr>
            <w:tcW w:w="8505" w:type="dxa"/>
          </w:tcPr>
          <w:p w:rsidR="001C073E" w:rsidRPr="00CB0490" w:rsidRDefault="001C073E" w:rsidP="001C073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w:t>
            </w:r>
            <w:r w:rsidRPr="00CB0490">
              <w:rPr>
                <w:rFonts w:ascii="Times New Roman" w:eastAsia="Times New Roman" w:hAnsi="Times New Roman" w:cs="Times New Roman"/>
                <w:color w:val="000000"/>
                <w:lang w:eastAsia="bg-BG"/>
              </w:rPr>
              <w:t>1. В Приложение № 2 от проекта на наредбата</w:t>
            </w:r>
            <w:r>
              <w:rPr>
                <w:rFonts w:ascii="Times New Roman" w:eastAsia="Times New Roman" w:hAnsi="Times New Roman" w:cs="Times New Roman"/>
                <w:color w:val="000000"/>
                <w:lang w:eastAsia="bg-BG"/>
              </w:rPr>
              <w:t>, в Част А за показател „мътност“</w:t>
            </w:r>
            <w:r w:rsidRPr="00CB0490">
              <w:rPr>
                <w:rFonts w:ascii="Times New Roman" w:eastAsia="Times New Roman" w:hAnsi="Times New Roman" w:cs="Times New Roman"/>
                <w:color w:val="000000"/>
                <w:lang w:eastAsia="bg-BG"/>
              </w:rPr>
              <w:t xml:space="preserve"> са заложени референтни стойности от 0,3 NTU, К</w:t>
            </w:r>
            <w:r>
              <w:rPr>
                <w:rFonts w:ascii="Times New Roman" w:eastAsia="Times New Roman" w:hAnsi="Times New Roman" w:cs="Times New Roman"/>
                <w:color w:val="000000"/>
                <w:lang w:eastAsia="bg-BG"/>
              </w:rPr>
              <w:t>ъ</w:t>
            </w:r>
            <w:r w:rsidRPr="00CB0490">
              <w:rPr>
                <w:rFonts w:ascii="Times New Roman" w:eastAsia="Times New Roman" w:hAnsi="Times New Roman" w:cs="Times New Roman"/>
                <w:color w:val="000000"/>
                <w:lang w:eastAsia="bg-BG"/>
              </w:rPr>
              <w:t>м настоящия момент технологичните схеми на работа на изградените Пречиства</w:t>
            </w:r>
            <w:r>
              <w:rPr>
                <w:rFonts w:ascii="Times New Roman" w:eastAsia="Times New Roman" w:hAnsi="Times New Roman" w:cs="Times New Roman"/>
                <w:color w:val="000000"/>
                <w:lang w:eastAsia="bg-BG"/>
              </w:rPr>
              <w:t>телни станции за питейни води /П</w:t>
            </w:r>
            <w:r w:rsidRPr="00CB0490">
              <w:rPr>
                <w:rFonts w:ascii="Times New Roman" w:eastAsia="Times New Roman" w:hAnsi="Times New Roman" w:cs="Times New Roman"/>
                <w:color w:val="000000"/>
                <w:lang w:eastAsia="bg-BG"/>
              </w:rPr>
              <w:t>СПВ/ в страната са проектирани така, че да отговарят на сега действащата нормативна уредба. В процеса на въвеждане на новата директива и изискванията свързани с нея е необходимо да с</w:t>
            </w:r>
            <w:r>
              <w:rPr>
                <w:rFonts w:ascii="Times New Roman" w:eastAsia="Times New Roman" w:hAnsi="Times New Roman" w:cs="Times New Roman"/>
                <w:color w:val="000000"/>
                <w:lang w:eastAsia="bg-BG"/>
              </w:rPr>
              <w:t>е анализира със</w:t>
            </w:r>
            <w:r w:rsidRPr="00CB0490">
              <w:rPr>
                <w:rFonts w:ascii="Times New Roman" w:eastAsia="Times New Roman" w:hAnsi="Times New Roman" w:cs="Times New Roman"/>
                <w:color w:val="000000"/>
                <w:lang w:eastAsia="bg-BG"/>
              </w:rPr>
              <w:t xml:space="preserve">тоянието на сега действащите </w:t>
            </w:r>
            <w:r>
              <w:rPr>
                <w:rFonts w:ascii="Times New Roman" w:eastAsia="Times New Roman" w:hAnsi="Times New Roman" w:cs="Times New Roman"/>
                <w:color w:val="000000"/>
                <w:lang w:eastAsia="bg-BG"/>
              </w:rPr>
              <w:t>ПОСВ</w:t>
            </w:r>
            <w:r w:rsidRPr="00CB0490">
              <w:rPr>
                <w:rFonts w:ascii="Times New Roman" w:eastAsia="Times New Roman" w:hAnsi="Times New Roman" w:cs="Times New Roman"/>
                <w:color w:val="000000"/>
                <w:lang w:eastAsia="bg-BG"/>
              </w:rPr>
              <w:t xml:space="preserve"> в национален план. тяхната реална възможност за постигане на заложените в проекта показатели за пречистване,</w:t>
            </w:r>
          </w:p>
          <w:p w:rsidR="001C073E" w:rsidRDefault="001C073E" w:rsidP="001C073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 въвеждане на новите изисквания в пречиствателните станции </w:t>
            </w:r>
            <w:r w:rsidRPr="00874C84">
              <w:rPr>
                <w:rFonts w:ascii="Times New Roman" w:eastAsia="Times New Roman" w:hAnsi="Times New Roman" w:cs="Times New Roman"/>
                <w:color w:val="000000" w:themeColor="text1"/>
                <w:lang w:eastAsia="bg-BG"/>
              </w:rPr>
              <w:t xml:space="preserve">ще се повиши годишното дозиране на реагенти, ще се увеличи и боя на промивките на филтърните клетки, което </w:t>
            </w:r>
            <w:r>
              <w:rPr>
                <w:rFonts w:ascii="Times New Roman" w:eastAsia="Times New Roman" w:hAnsi="Times New Roman" w:cs="Times New Roman"/>
                <w:color w:val="000000"/>
                <w:lang w:eastAsia="bg-BG"/>
              </w:rPr>
              <w:t>от своя страна щ</w:t>
            </w:r>
            <w:r w:rsidRPr="00CB0490">
              <w:rPr>
                <w:rFonts w:ascii="Times New Roman" w:eastAsia="Times New Roman" w:hAnsi="Times New Roman" w:cs="Times New Roman"/>
                <w:color w:val="000000"/>
                <w:lang w:eastAsia="bg-BG"/>
              </w:rPr>
              <w:t>е доведе до по-голям разход на електрическа енергия и неколкократно увеличаване на количествата технологична отпадъчн</w:t>
            </w:r>
            <w:r>
              <w:rPr>
                <w:rFonts w:ascii="Times New Roman" w:eastAsia="Times New Roman" w:hAnsi="Times New Roman" w:cs="Times New Roman"/>
                <w:color w:val="000000"/>
                <w:lang w:eastAsia="bg-BG"/>
              </w:rPr>
              <w:t>а вода. Завишавайки изисквания към</w:t>
            </w:r>
            <w:r w:rsidRPr="00CB0490">
              <w:rPr>
                <w:rFonts w:ascii="Times New Roman" w:eastAsia="Times New Roman" w:hAnsi="Times New Roman" w:cs="Times New Roman"/>
                <w:color w:val="000000"/>
                <w:lang w:eastAsia="bg-BG"/>
              </w:rPr>
              <w:t xml:space="preserve"> качеството на пре</w:t>
            </w:r>
            <w:r>
              <w:rPr>
                <w:rFonts w:ascii="Times New Roman" w:eastAsia="Times New Roman" w:hAnsi="Times New Roman" w:cs="Times New Roman"/>
                <w:color w:val="000000"/>
                <w:lang w:eastAsia="bg-BG"/>
              </w:rPr>
              <w:t>чистенит</w:t>
            </w:r>
            <w:r w:rsidRPr="00CB0490">
              <w:rPr>
                <w:rFonts w:ascii="Times New Roman" w:eastAsia="Times New Roman" w:hAnsi="Times New Roman" w:cs="Times New Roman"/>
                <w:color w:val="000000"/>
                <w:lang w:eastAsia="bg-BG"/>
              </w:rPr>
              <w:t>е води за литейни нужди рискуваме да се достигне до момент, в ко</w:t>
            </w:r>
            <w:r>
              <w:rPr>
                <w:rFonts w:ascii="Times New Roman" w:eastAsia="Times New Roman" w:hAnsi="Times New Roman" w:cs="Times New Roman"/>
                <w:color w:val="000000"/>
                <w:lang w:eastAsia="bg-BG"/>
              </w:rPr>
              <w:t>йто наличните технологични схеми стават неработещ</w:t>
            </w:r>
            <w:r w:rsidRPr="00CB0490">
              <w:rPr>
                <w:rFonts w:ascii="Times New Roman" w:eastAsia="Times New Roman" w:hAnsi="Times New Roman" w:cs="Times New Roman"/>
                <w:color w:val="000000"/>
                <w:lang w:eastAsia="bg-BG"/>
              </w:rPr>
              <w:t>и.</w:t>
            </w:r>
          </w:p>
          <w:p w:rsidR="001C073E" w:rsidRPr="0066457F" w:rsidRDefault="001C073E" w:rsidP="001C073E">
            <w:pPr>
              <w:jc w:val="both"/>
              <w:rPr>
                <w:rFonts w:ascii="Times New Roman" w:eastAsia="Times New Roman" w:hAnsi="Times New Roman" w:cs="Times New Roman"/>
                <w:color w:val="000000"/>
                <w:lang w:eastAsia="bg-BG"/>
              </w:rPr>
            </w:pPr>
            <w:r w:rsidRPr="00CB0490">
              <w:rPr>
                <w:rFonts w:ascii="Times New Roman" w:eastAsia="Times New Roman" w:hAnsi="Times New Roman" w:cs="Times New Roman"/>
                <w:color w:val="000000"/>
                <w:lang w:eastAsia="bg-BG"/>
              </w:rPr>
              <w:t>За да</w:t>
            </w:r>
            <w:r>
              <w:rPr>
                <w:rFonts w:ascii="Times New Roman" w:eastAsia="Times New Roman" w:hAnsi="Times New Roman" w:cs="Times New Roman"/>
                <w:color w:val="000000"/>
                <w:lang w:eastAsia="bg-BG"/>
              </w:rPr>
              <w:t xml:space="preserve"> от</w:t>
            </w:r>
            <w:r w:rsidRPr="00CB0490">
              <w:rPr>
                <w:rFonts w:ascii="Times New Roman" w:eastAsia="Times New Roman" w:hAnsi="Times New Roman" w:cs="Times New Roman"/>
                <w:color w:val="000000"/>
                <w:lang w:eastAsia="bg-BG"/>
              </w:rPr>
              <w:t>говорим на новите изисквания е необходимо да се реализират проекти за изграждане на нова технологична схема за пречист</w:t>
            </w:r>
            <w:r>
              <w:rPr>
                <w:rFonts w:ascii="Times New Roman" w:eastAsia="Times New Roman" w:hAnsi="Times New Roman" w:cs="Times New Roman"/>
                <w:color w:val="000000"/>
                <w:lang w:eastAsia="bg-BG"/>
              </w:rPr>
              <w:t>ване на питейна води, като се въ</w:t>
            </w:r>
            <w:r w:rsidRPr="00CB0490">
              <w:rPr>
                <w:rFonts w:ascii="Times New Roman" w:eastAsia="Times New Roman" w:hAnsi="Times New Roman" w:cs="Times New Roman"/>
                <w:color w:val="000000"/>
                <w:lang w:eastAsia="bg-BG"/>
              </w:rPr>
              <w:t xml:space="preserve">ведат нови методи, техника </w:t>
            </w:r>
            <w:r>
              <w:rPr>
                <w:rFonts w:ascii="Times New Roman" w:eastAsia="Times New Roman" w:hAnsi="Times New Roman" w:cs="Times New Roman"/>
                <w:color w:val="000000"/>
                <w:lang w:eastAsia="bg-BG"/>
              </w:rPr>
              <w:t>и съоръжения. Всички тези нововъдения обаче щ</w:t>
            </w:r>
            <w:r w:rsidRPr="00CB0490">
              <w:rPr>
                <w:rFonts w:ascii="Times New Roman" w:eastAsia="Times New Roman" w:hAnsi="Times New Roman" w:cs="Times New Roman"/>
                <w:color w:val="000000"/>
                <w:lang w:eastAsia="bg-BG"/>
              </w:rPr>
              <w:t xml:space="preserve">е доведат до повишение на цената между два и три пъти на пречистената сурова вода и от там до повишаване на цената </w:t>
            </w:r>
            <w:r>
              <w:rPr>
                <w:rFonts w:ascii="Times New Roman" w:eastAsia="Times New Roman" w:hAnsi="Times New Roman" w:cs="Times New Roman"/>
                <w:color w:val="000000"/>
                <w:lang w:eastAsia="bg-BG"/>
              </w:rPr>
              <w:t>на питейната вода за потребители</w:t>
            </w:r>
            <w:r w:rsidRPr="00CB0490">
              <w:rPr>
                <w:rFonts w:ascii="Times New Roman" w:eastAsia="Times New Roman" w:hAnsi="Times New Roman" w:cs="Times New Roman"/>
                <w:color w:val="000000"/>
                <w:lang w:eastAsia="bg-BG"/>
              </w:rPr>
              <w:t>те.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Целта на прилагането на европейското и национално законодателство в областта на питейните води е опазване на здравето на човека от вредните последици от замърсяването на водата, предназначена за консумация от човека, посредством гарантиране на нейната безопасност и чистота.</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Съгласно действащото национално законодателство водоснабдителните организации са отговорни за доставянето на чиста и безопасна питейва вода на потребителите.</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Предвид горното, независимо от трудностите, които са описани в становището, ВиК операторите, за да изпълнят своите ангажименти за доставяне на безопасна питейна вода, следва да подобряват и надграждат  построените системи за пречистване, да прилагат необходимите методи за обработка на повърхностни води,  използвани за питейно битово-воодснабдяване и да изградят съответните съоръжения за пречиставне </w:t>
            </w:r>
            <w:r w:rsidRPr="00C5795F">
              <w:rPr>
                <w:rFonts w:ascii="Times New Roman" w:hAnsi="Times New Roman" w:cs="Times New Roman"/>
              </w:rPr>
              <w:lastRenderedPageBreak/>
              <w:t>там където такива все още не са изградени, с което са нарушени разпоредбите на действащото национално законодателство.</w:t>
            </w:r>
          </w:p>
        </w:tc>
      </w:tr>
      <w:tr w:rsidR="001C073E" w:rsidRPr="00F02E4F" w:rsidTr="00453DA8">
        <w:trPr>
          <w:cantSplit/>
          <w:trHeight w:val="1785"/>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835B94" w:rsidRDefault="001C073E" w:rsidP="001C073E">
            <w:pPr>
              <w:tabs>
                <w:tab w:val="left" w:pos="323"/>
              </w:tabs>
              <w:jc w:val="both"/>
              <w:rPr>
                <w:rFonts w:ascii="Times New Roman" w:eastAsia="Times New Roman" w:hAnsi="Times New Roman" w:cs="Times New Roman"/>
                <w:color w:val="000000"/>
                <w:lang w:eastAsia="bg-BG"/>
              </w:rPr>
            </w:pPr>
            <w:r w:rsidRPr="00835B94">
              <w:rPr>
                <w:rFonts w:ascii="Times New Roman" w:eastAsia="Times New Roman" w:hAnsi="Times New Roman" w:cs="Times New Roman"/>
                <w:color w:val="000000"/>
                <w:lang w:eastAsia="bg-BG"/>
              </w:rPr>
              <w:t xml:space="preserve">10.2.Раздел </w:t>
            </w:r>
            <w:r w:rsidRPr="00835B94">
              <w:rPr>
                <w:rFonts w:ascii="Times New Roman" w:eastAsia="Times New Roman" w:hAnsi="Times New Roman" w:cs="Times New Roman"/>
                <w:color w:val="000000"/>
                <w:lang w:val="en-US" w:eastAsia="bg-BG"/>
              </w:rPr>
              <w:t>III</w:t>
            </w:r>
            <w:r w:rsidRPr="00835B94">
              <w:rPr>
                <w:rFonts w:ascii="Times New Roman" w:eastAsia="Times New Roman" w:hAnsi="Times New Roman" w:cs="Times New Roman"/>
                <w:color w:val="000000"/>
                <w:lang w:eastAsia="bg-BG"/>
              </w:rPr>
              <w:t>, чл.6 се въвежда изискването за изготвяне на оценка на риска по цялата водоснабдителна система от ВиК операторите.</w:t>
            </w:r>
          </w:p>
          <w:p w:rsidR="001C073E" w:rsidRPr="00835B94" w:rsidRDefault="001C073E" w:rsidP="001C073E">
            <w:pPr>
              <w:jc w:val="both"/>
              <w:rPr>
                <w:rFonts w:ascii="Times New Roman" w:eastAsia="Times New Roman" w:hAnsi="Times New Roman" w:cs="Times New Roman"/>
                <w:color w:val="000000" w:themeColor="text1"/>
                <w:lang w:eastAsia="bg-BG"/>
              </w:rPr>
            </w:pPr>
            <w:r w:rsidRPr="00835B94">
              <w:rPr>
                <w:rFonts w:ascii="Times New Roman" w:eastAsia="Times New Roman" w:hAnsi="Times New Roman" w:cs="Times New Roman"/>
                <w:color w:val="000000"/>
                <w:lang w:eastAsia="bg-BG"/>
              </w:rPr>
              <w:t xml:space="preserve">Реализирането на това изискване ще бъде продължителен и труден процес. Това би затруднило изключително много дружествата в следните </w:t>
            </w:r>
            <w:r w:rsidRPr="00835B94">
              <w:rPr>
                <w:rFonts w:ascii="Times New Roman" w:eastAsia="Times New Roman" w:hAnsi="Times New Roman" w:cs="Times New Roman"/>
                <w:color w:val="000000" w:themeColor="text1"/>
                <w:lang w:eastAsia="bg-BG"/>
              </w:rPr>
              <w:t>аспекти — липса на лица с необходимата техническа компетентност, липса на финансов ресурс за събиране на данни, обобщаване, анализиране, графично оформление и софтуер.</w:t>
            </w:r>
          </w:p>
          <w:p w:rsidR="001C073E" w:rsidRPr="00835B94" w:rsidRDefault="001C073E" w:rsidP="001C073E">
            <w:pPr>
              <w:jc w:val="both"/>
              <w:rPr>
                <w:rFonts w:ascii="Times New Roman" w:eastAsia="Times New Roman" w:hAnsi="Times New Roman" w:cs="Times New Roman"/>
                <w:color w:val="000000"/>
                <w:lang w:eastAsia="bg-BG"/>
              </w:rPr>
            </w:pPr>
          </w:p>
        </w:tc>
        <w:tc>
          <w:tcPr>
            <w:tcW w:w="1701" w:type="dxa"/>
          </w:tcPr>
          <w:p w:rsidR="001C073E" w:rsidRPr="00C5795F" w:rsidRDefault="00C27D92" w:rsidP="001C073E">
            <w:pPr>
              <w:tabs>
                <w:tab w:val="left" w:pos="1134"/>
              </w:tabs>
              <w:jc w:val="center"/>
              <w:rPr>
                <w:rFonts w:ascii="Times New Roman" w:hAnsi="Times New Roman" w:cs="Times New Roman"/>
              </w:rPr>
            </w:pPr>
            <w:r w:rsidRPr="00C5795F">
              <w:rPr>
                <w:rFonts w:ascii="Times New Roman" w:hAnsi="Times New Roman" w:cs="Times New Roman"/>
                <w:b/>
              </w:rPr>
              <w:t>Не се приема</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b/>
              </w:rPr>
            </w:pP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се съдържат конкретни предложения.</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7312"/>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8C0A00" w:rsidRDefault="001C073E" w:rsidP="001C073E">
            <w:pPr>
              <w:jc w:val="both"/>
              <w:rPr>
                <w:rFonts w:ascii="Times New Roman" w:eastAsia="Times New Roman" w:hAnsi="Times New Roman" w:cs="Times New Roman"/>
                <w:color w:val="000000"/>
                <w:highlight w:val="yellow"/>
                <w:lang w:eastAsia="bg-BG"/>
              </w:rPr>
            </w:pPr>
            <w:r>
              <w:rPr>
                <w:rFonts w:ascii="Times New Roman" w:eastAsia="Times New Roman" w:hAnsi="Times New Roman" w:cs="Times New Roman"/>
                <w:color w:val="000000" w:themeColor="text1"/>
                <w:lang w:eastAsia="bg-BG"/>
              </w:rPr>
              <w:t xml:space="preserve">10.3. </w:t>
            </w:r>
            <w:r w:rsidRPr="00874C84">
              <w:rPr>
                <w:rFonts w:ascii="Times New Roman" w:eastAsia="Times New Roman" w:hAnsi="Times New Roman" w:cs="Times New Roman"/>
                <w:color w:val="000000" w:themeColor="text1"/>
                <w:lang w:eastAsia="bg-BG"/>
              </w:rPr>
              <w:t xml:space="preserve">В продължение на сыция раздел се въвеждат допълнителни показатели за мониторинг на питейната вода, които неминуемо ще доведат до затруднения в провеждане на изследванията на показателите на водата. Техническата обезпеченост на лабораториите, с които разлолагат ВИК дружествата не позволява анализирането на всички предвидени в проекта на наредбата </w:t>
            </w:r>
            <w:r w:rsidRPr="00CB0490">
              <w:rPr>
                <w:rFonts w:ascii="Times New Roman" w:eastAsia="Times New Roman" w:hAnsi="Times New Roman" w:cs="Times New Roman"/>
                <w:color w:val="000000"/>
                <w:lang w:eastAsia="bg-BG"/>
              </w:rPr>
              <w:t>показатели за изследване. За да покрият тези изисквания дружествата ще трябва да закупят ново високо технологично</w:t>
            </w:r>
            <w:r>
              <w:rPr>
                <w:rFonts w:ascii="Times New Roman" w:eastAsia="Times New Roman" w:hAnsi="Times New Roman" w:cs="Times New Roman"/>
                <w:color w:val="000000"/>
                <w:lang w:eastAsia="bg-BG"/>
              </w:rPr>
              <w:t xml:space="preserve"> и прецизно оборудване и съответно ще трябва да раз</w:t>
            </w:r>
            <w:r w:rsidRPr="00CB0490">
              <w:rPr>
                <w:rFonts w:ascii="Times New Roman" w:eastAsia="Times New Roman" w:hAnsi="Times New Roman" w:cs="Times New Roman"/>
                <w:color w:val="000000"/>
                <w:lang w:eastAsia="bg-BG"/>
              </w:rPr>
              <w:t>полаг</w:t>
            </w:r>
            <w:r>
              <w:rPr>
                <w:rFonts w:ascii="Times New Roman" w:eastAsia="Times New Roman" w:hAnsi="Times New Roman" w:cs="Times New Roman"/>
                <w:color w:val="000000"/>
                <w:lang w:eastAsia="bg-BG"/>
              </w:rPr>
              <w:t>ат</w:t>
            </w:r>
            <w:r w:rsidRPr="00CB0490">
              <w:rPr>
                <w:rFonts w:ascii="Times New Roman" w:eastAsia="Times New Roman" w:hAnsi="Times New Roman" w:cs="Times New Roman"/>
                <w:color w:val="000000"/>
                <w:lang w:eastAsia="bg-BG"/>
              </w:rPr>
              <w:t xml:space="preserve"> и с високо квалифициран персонал или ще</w:t>
            </w:r>
            <w:r>
              <w:rPr>
                <w:rFonts w:ascii="Times New Roman" w:eastAsia="Times New Roman" w:hAnsi="Times New Roman" w:cs="Times New Roman"/>
                <w:color w:val="000000"/>
                <w:lang w:eastAsia="bg-BG"/>
              </w:rPr>
              <w:t xml:space="preserve"> трябва възлагат тези дейности на външни изпъл</w:t>
            </w:r>
            <w:r w:rsidRPr="00CB0490">
              <w:rPr>
                <w:rFonts w:ascii="Times New Roman" w:eastAsia="Times New Roman" w:hAnsi="Times New Roman" w:cs="Times New Roman"/>
                <w:color w:val="000000"/>
                <w:lang w:eastAsia="bg-BG"/>
              </w:rPr>
              <w:t>нители.</w:t>
            </w:r>
          </w:p>
        </w:tc>
        <w:tc>
          <w:tcPr>
            <w:tcW w:w="1701" w:type="dxa"/>
          </w:tcPr>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Както е посочено в </w:t>
            </w:r>
            <w:r w:rsidRPr="00C5795F">
              <w:rPr>
                <w:rFonts w:ascii="Times New Roman" w:eastAsia="Times New Roman" w:hAnsi="Times New Roman" w:cs="Times New Roman"/>
                <w:sz w:val="24"/>
                <w:szCs w:val="24"/>
                <w:lang w:eastAsia="bg-BG"/>
              </w:rPr>
              <w:t xml:space="preserve">приложение № 3, част Б, точка 3 от проекта на НИД на Наредба № 9 </w:t>
            </w:r>
            <w:r w:rsidRPr="00C5795F">
              <w:rPr>
                <w:rFonts w:ascii="Times New Roman" w:hAnsi="Times New Roman" w:cs="Times New Roman"/>
              </w:rPr>
              <w:t>тези вещества се подлагат на мониторинг , само когато при оценката на риска и управлението на риска за водосборите/зоните за подхранване за точките на водовземане за питейно-битово водоснабдяване, извършени в съответствие с чл. 6б, се стигне до заключението, че има вероятност те да бъдат налични в дадено водоснабдяване.</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 тази връзка от изключителна важност е да се направи цялостна оценка на риска.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Default="001C073E" w:rsidP="001C073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10.4.</w:t>
            </w:r>
            <w:r w:rsidRPr="00DC041A">
              <w:rPr>
                <w:rFonts w:ascii="Times New Roman" w:eastAsia="Times New Roman" w:hAnsi="Times New Roman" w:cs="Times New Roman"/>
                <w:color w:val="000000"/>
                <w:lang w:eastAsia="bg-BG"/>
              </w:rPr>
              <w:t>.Внимание следва да се обър</w:t>
            </w:r>
            <w:r>
              <w:rPr>
                <w:rFonts w:ascii="Times New Roman" w:eastAsia="Times New Roman" w:hAnsi="Times New Roman" w:cs="Times New Roman"/>
                <w:color w:val="000000"/>
                <w:lang w:eastAsia="bg-BG"/>
              </w:rPr>
              <w:t xml:space="preserve">не и на разпоредбата на Раздел </w:t>
            </w:r>
            <w:r>
              <w:rPr>
                <w:rFonts w:ascii="Times New Roman" w:eastAsia="Times New Roman" w:hAnsi="Times New Roman" w:cs="Times New Roman"/>
                <w:color w:val="000000"/>
                <w:lang w:val="en-GB" w:eastAsia="bg-BG"/>
              </w:rPr>
              <w:t>I</w:t>
            </w:r>
            <w:r w:rsidRPr="00DC041A">
              <w:rPr>
                <w:rFonts w:ascii="Times New Roman" w:eastAsia="Times New Roman" w:hAnsi="Times New Roman" w:cs="Times New Roman"/>
                <w:color w:val="000000"/>
                <w:lang w:eastAsia="bg-BG"/>
              </w:rPr>
              <w:t xml:space="preserve">Х с чл. 17 </w:t>
            </w:r>
            <w:r w:rsidRPr="00DC041A">
              <w:rPr>
                <w:rFonts w:ascii="Times New Roman" w:eastAsia="Times New Roman" w:hAnsi="Times New Roman" w:cs="Times New Roman"/>
                <w:i/>
                <w:color w:val="000000"/>
                <w:lang w:eastAsia="bg-BG"/>
              </w:rPr>
              <w:t>„Достъп до вода предназначена за питейно-битови цели“</w:t>
            </w:r>
            <w:r w:rsidRPr="00DC041A">
              <w:rPr>
                <w:rFonts w:ascii="Times New Roman" w:eastAsia="Times New Roman" w:hAnsi="Times New Roman" w:cs="Times New Roman"/>
                <w:color w:val="000000"/>
                <w:lang w:eastAsia="bg-BG"/>
              </w:rPr>
              <w:t>,</w:t>
            </w:r>
            <w:r>
              <w:rPr>
                <w:rFonts w:ascii="Times New Roman" w:eastAsia="Times New Roman" w:hAnsi="Times New Roman" w:cs="Times New Roman"/>
                <w:color w:val="000000"/>
                <w:lang w:eastAsia="bg-BG"/>
              </w:rPr>
              <w:t xml:space="preserve"> свързана с осигуряване на достъп</w:t>
            </w:r>
            <w:r w:rsidRPr="00DC041A">
              <w:rPr>
                <w:rFonts w:ascii="Times New Roman" w:eastAsia="Times New Roman" w:hAnsi="Times New Roman" w:cs="Times New Roman"/>
                <w:color w:val="000000"/>
                <w:lang w:eastAsia="bg-BG"/>
              </w:rPr>
              <w:t xml:space="preserve"> до безопасна и чиста питейна вода на населението, включително и по отношение на уязвими и маргинализирани г</w:t>
            </w:r>
            <w:r>
              <w:rPr>
                <w:rFonts w:ascii="Times New Roman" w:eastAsia="Times New Roman" w:hAnsi="Times New Roman" w:cs="Times New Roman"/>
                <w:color w:val="000000"/>
                <w:lang w:eastAsia="bg-BG"/>
              </w:rPr>
              <w:t>рупи. Трябва да се отчете, че всички потребители на Ви</w:t>
            </w:r>
            <w:r w:rsidRPr="00DC041A">
              <w:rPr>
                <w:rFonts w:ascii="Times New Roman" w:eastAsia="Times New Roman" w:hAnsi="Times New Roman" w:cs="Times New Roman"/>
                <w:color w:val="000000"/>
                <w:lang w:eastAsia="bg-BG"/>
              </w:rPr>
              <w:t>К услуги сле</w:t>
            </w:r>
            <w:r>
              <w:rPr>
                <w:rFonts w:ascii="Times New Roman" w:eastAsia="Times New Roman" w:hAnsi="Times New Roman" w:cs="Times New Roman"/>
                <w:color w:val="000000"/>
                <w:lang w:eastAsia="bg-BG"/>
              </w:rPr>
              <w:t>два да имат еднакви права и задъл</w:t>
            </w:r>
            <w:r w:rsidRPr="00DC041A">
              <w:rPr>
                <w:rFonts w:ascii="Times New Roman" w:eastAsia="Times New Roman" w:hAnsi="Times New Roman" w:cs="Times New Roman"/>
                <w:color w:val="000000"/>
                <w:lang w:eastAsia="bg-BG"/>
              </w:rPr>
              <w:t xml:space="preserve">жения и да </w:t>
            </w:r>
            <w:r>
              <w:rPr>
                <w:rFonts w:ascii="Times New Roman" w:eastAsia="Times New Roman" w:hAnsi="Times New Roman" w:cs="Times New Roman"/>
                <w:color w:val="000000"/>
                <w:lang w:eastAsia="bg-BG"/>
              </w:rPr>
              <w:t>се подчертае, че предлаганите ВиК услуги не са безвъ</w:t>
            </w:r>
            <w:r w:rsidRPr="00DC041A">
              <w:rPr>
                <w:rFonts w:ascii="Times New Roman" w:eastAsia="Times New Roman" w:hAnsi="Times New Roman" w:cs="Times New Roman"/>
                <w:color w:val="000000"/>
                <w:lang w:eastAsia="bg-BG"/>
              </w:rPr>
              <w:t xml:space="preserve">змездни. Най-голям </w:t>
            </w:r>
            <w:r>
              <w:rPr>
                <w:rFonts w:ascii="Times New Roman" w:eastAsia="Times New Roman" w:hAnsi="Times New Roman" w:cs="Times New Roman"/>
                <w:color w:val="000000"/>
                <w:lang w:eastAsia="bg-BG"/>
              </w:rPr>
              <w:t>процент на търговски загуби на п</w:t>
            </w:r>
            <w:r w:rsidRPr="00DC041A">
              <w:rPr>
                <w:rFonts w:ascii="Times New Roman" w:eastAsia="Times New Roman" w:hAnsi="Times New Roman" w:cs="Times New Roman"/>
                <w:color w:val="000000"/>
                <w:lang w:eastAsia="bg-BG"/>
              </w:rPr>
              <w:t xml:space="preserve">итейна вода в сектора се реализират именно </w:t>
            </w:r>
            <w:r>
              <w:rPr>
                <w:rFonts w:ascii="Times New Roman" w:eastAsia="Times New Roman" w:hAnsi="Times New Roman" w:cs="Times New Roman"/>
                <w:color w:val="000000"/>
                <w:lang w:eastAsia="bg-BG"/>
              </w:rPr>
              <w:t>от „маргинализирани групи“,</w:t>
            </w:r>
            <w:r w:rsidRPr="00DC041A">
              <w:rPr>
                <w:rFonts w:ascii="Times New Roman" w:eastAsia="Times New Roman" w:hAnsi="Times New Roman" w:cs="Times New Roman"/>
                <w:color w:val="000000"/>
                <w:lang w:eastAsia="bg-BG"/>
              </w:rPr>
              <w:t xml:space="preserve"> които ползват вода за питейно битови цели без да са регистрирани потребит</w:t>
            </w:r>
            <w:r>
              <w:rPr>
                <w:rFonts w:ascii="Times New Roman" w:eastAsia="Times New Roman" w:hAnsi="Times New Roman" w:cs="Times New Roman"/>
                <w:color w:val="000000"/>
                <w:lang w:eastAsia="bg-BG"/>
              </w:rPr>
              <w:t>ели и без да заплащат услугата.</w:t>
            </w:r>
          </w:p>
        </w:tc>
        <w:tc>
          <w:tcPr>
            <w:tcW w:w="1701" w:type="dxa"/>
          </w:tcPr>
          <w:p w:rsidR="001C073E" w:rsidRPr="00C5795F" w:rsidRDefault="00BB0742"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spacing w:line="276" w:lineRule="auto"/>
              <w:ind w:firstLine="360"/>
              <w:jc w:val="both"/>
              <w:rPr>
                <w:rFonts w:ascii="Times New Roman" w:hAnsi="Times New Roman" w:cs="Times New Roman"/>
                <w:sz w:val="24"/>
                <w:szCs w:val="24"/>
              </w:rPr>
            </w:pPr>
            <w:r w:rsidRPr="00C5795F">
              <w:rPr>
                <w:rFonts w:ascii="Times New Roman" w:hAnsi="Times New Roman" w:cs="Times New Roman"/>
                <w:sz w:val="24"/>
                <w:szCs w:val="24"/>
              </w:rPr>
              <w:t>Правото на достъп до чиста и безопасна  питейна вода е основно право на всички граждани и е ангажимент на държавата, в лицето на нейните общински, областни и централни структури да го осигурят и гарантират.</w:t>
            </w:r>
          </w:p>
          <w:p w:rsidR="001C073E" w:rsidRPr="00C5795F" w:rsidRDefault="001C073E" w:rsidP="001C073E">
            <w:pPr>
              <w:spacing w:line="276" w:lineRule="auto"/>
              <w:ind w:firstLine="360"/>
              <w:jc w:val="both"/>
              <w:rPr>
                <w:rFonts w:ascii="Times New Roman" w:hAnsi="Times New Roman" w:cs="Times New Roman"/>
                <w:sz w:val="24"/>
                <w:szCs w:val="24"/>
              </w:rPr>
            </w:pPr>
            <w:r w:rsidRPr="00C5795F">
              <w:rPr>
                <w:rFonts w:ascii="Times New Roman" w:hAnsi="Times New Roman" w:cs="Times New Roman"/>
                <w:sz w:val="24"/>
                <w:szCs w:val="24"/>
              </w:rPr>
              <w:t>Човешкото право на вода и санитария дава право на всеки на вода и санитария, които са налични, достъпни, финансово достъпни, приемливи и безопасни (Комисия за икономически, социални и културни права, Общ коментар 15 (E/C.12/2002/11), Резолюция на Общото събрание 64/292, Резолюция на Съвета по човешки права A/HRC/RES/15/9).</w:t>
            </w:r>
          </w:p>
          <w:p w:rsidR="001C073E" w:rsidRPr="00C5795F" w:rsidRDefault="001C073E" w:rsidP="001C073E">
            <w:pPr>
              <w:tabs>
                <w:tab w:val="left" w:pos="1134"/>
              </w:tabs>
              <w:jc w:val="center"/>
              <w:rPr>
                <w:rFonts w:ascii="Times New Roman" w:hAnsi="Times New Roman" w:cs="Times New Roman"/>
                <w:sz w:val="24"/>
                <w:szCs w:val="24"/>
              </w:rPr>
            </w:pPr>
            <w:r w:rsidRPr="00C5795F">
              <w:rPr>
                <w:rFonts w:ascii="Times New Roman" w:hAnsi="Times New Roman" w:cs="Times New Roman"/>
                <w:sz w:val="24"/>
                <w:szCs w:val="24"/>
              </w:rPr>
              <w:t xml:space="preserve">Горепосочения принцип е залегнал като основен и в Директива (ЕС) 2020/2184 на Европейския Парламент и на Съвета от </w:t>
            </w:r>
            <w:r w:rsidRPr="00C5795F">
              <w:rPr>
                <w:rFonts w:ascii="Times New Roman" w:hAnsi="Times New Roman" w:cs="Times New Roman"/>
                <w:sz w:val="24"/>
                <w:szCs w:val="24"/>
              </w:rPr>
              <w:lastRenderedPageBreak/>
              <w:t xml:space="preserve">16 декември 2020 година относно качеството на водата, предназначена за консумация от човека (преработена), който е транспониран и в националното законодателство. </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sz w:val="24"/>
                <w:szCs w:val="24"/>
              </w:rPr>
              <w:t>Това обаче не изключва задълженията на всеки един гражданин да ползав разумно и при спамване на всимки изискавния питейната вода, до която държамвата му е осигурила достъп. В тази връзка осигуряването на достъп е задължение на държавата, но това не изключва възможността  всеки да понесе своята наказателна отговорност при нарушаване на правните и етични норми.</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874C84" w:rsidRDefault="001C073E" w:rsidP="001C073E">
            <w:pPr>
              <w:jc w:val="both"/>
              <w:rPr>
                <w:rFonts w:ascii="Times New Roman" w:eastAsia="Times New Roman" w:hAnsi="Times New Roman" w:cs="Times New Roman"/>
                <w:color w:val="000000" w:themeColor="text1"/>
                <w:lang w:eastAsia="bg-BG"/>
              </w:rPr>
            </w:pPr>
            <w:r>
              <w:rPr>
                <w:rFonts w:ascii="Times New Roman" w:eastAsia="Times New Roman" w:hAnsi="Times New Roman" w:cs="Times New Roman"/>
                <w:color w:val="000000"/>
                <w:lang w:eastAsia="bg-BG"/>
              </w:rPr>
              <w:t>Въз</w:t>
            </w:r>
            <w:r w:rsidRPr="00DC041A">
              <w:rPr>
                <w:rFonts w:ascii="Times New Roman" w:eastAsia="Times New Roman" w:hAnsi="Times New Roman" w:cs="Times New Roman"/>
                <w:color w:val="000000"/>
                <w:lang w:eastAsia="bg-BG"/>
              </w:rPr>
              <w:t xml:space="preserve"> ос</w:t>
            </w:r>
            <w:r>
              <w:rPr>
                <w:rFonts w:ascii="Times New Roman" w:eastAsia="Times New Roman" w:hAnsi="Times New Roman" w:cs="Times New Roman"/>
                <w:color w:val="000000"/>
                <w:lang w:eastAsia="bg-BG"/>
              </w:rPr>
              <w:t>нова на направените коментари въ</w:t>
            </w:r>
            <w:r w:rsidRPr="00DC041A">
              <w:rPr>
                <w:rFonts w:ascii="Times New Roman" w:eastAsia="Times New Roman" w:hAnsi="Times New Roman" w:cs="Times New Roman"/>
                <w:color w:val="000000"/>
                <w:lang w:eastAsia="bg-BG"/>
              </w:rPr>
              <w:t xml:space="preserve">рху предложените изменения на наредбата може да се обобщи, </w:t>
            </w:r>
            <w:r w:rsidRPr="00874C84">
              <w:rPr>
                <w:rFonts w:ascii="Times New Roman" w:eastAsia="Times New Roman" w:hAnsi="Times New Roman" w:cs="Times New Roman"/>
                <w:color w:val="000000" w:themeColor="text1"/>
                <w:lang w:eastAsia="bg-BG"/>
              </w:rPr>
              <w:t>че всичките те са свързани с генериране на допълнителни средства от страна на ВиК операторите, технологично оборудване, допълнителни задължения и отговорности и наличие на високо квалифициран персонал.</w:t>
            </w:r>
          </w:p>
          <w:p w:rsidR="001C073E" w:rsidRPr="00874C84" w:rsidRDefault="001C073E" w:rsidP="001C073E">
            <w:pPr>
              <w:jc w:val="both"/>
              <w:rPr>
                <w:rFonts w:ascii="Times New Roman" w:eastAsia="Times New Roman" w:hAnsi="Times New Roman" w:cs="Times New Roman"/>
                <w:color w:val="000000" w:themeColor="text1"/>
                <w:lang w:eastAsia="bg-BG"/>
              </w:rPr>
            </w:pPr>
            <w:r w:rsidRPr="00874C84">
              <w:rPr>
                <w:rFonts w:ascii="Times New Roman" w:eastAsia="Times New Roman" w:hAnsi="Times New Roman" w:cs="Times New Roman"/>
                <w:color w:val="000000" w:themeColor="text1"/>
                <w:lang w:eastAsia="bg-BG"/>
              </w:rPr>
              <w:t>Трябва да се подчертае, че в качеството си на бенефициенти по ОПОС в следващите 10-15 години дружествата ще трябва да погасяват финансовите си задълженията (за покриване на част самоучастие) в следствие на реализираните водни цикли на територията на страната.</w:t>
            </w:r>
          </w:p>
          <w:p w:rsidR="001C073E" w:rsidRPr="00874C84" w:rsidRDefault="001C073E" w:rsidP="001C073E">
            <w:pPr>
              <w:jc w:val="both"/>
              <w:rPr>
                <w:rFonts w:ascii="Times New Roman" w:eastAsia="Times New Roman" w:hAnsi="Times New Roman" w:cs="Times New Roman"/>
                <w:color w:val="000000" w:themeColor="text1"/>
                <w:lang w:eastAsia="bg-BG"/>
              </w:rPr>
            </w:pPr>
            <w:r w:rsidRPr="00874C84">
              <w:rPr>
                <w:rFonts w:ascii="Times New Roman" w:eastAsia="Times New Roman" w:hAnsi="Times New Roman" w:cs="Times New Roman"/>
                <w:color w:val="000000" w:themeColor="text1"/>
                <w:lang w:eastAsia="bg-BG"/>
              </w:rPr>
              <w:t>Спорна е и политиката на Комисията за енергийно и водно регулиране /КЕВР/ по отношение на ценообразуването на ВиК услугите. Пример за това е публикувано Решение на КЕВР от края на месец декември 2022г., в което вместо да утвърдят заложените по-високи цени на ВиК услуги, съгласно заложеното в Бизнес плановете на дружествата, то същите бяха намалени.</w:t>
            </w:r>
          </w:p>
          <w:p w:rsidR="001C073E" w:rsidRPr="00DC041A" w:rsidRDefault="001C073E" w:rsidP="001C073E">
            <w:pPr>
              <w:jc w:val="both"/>
              <w:rPr>
                <w:rFonts w:ascii="Times New Roman" w:eastAsia="Times New Roman" w:hAnsi="Times New Roman" w:cs="Times New Roman"/>
                <w:color w:val="000000"/>
                <w:lang w:eastAsia="bg-BG"/>
              </w:rPr>
            </w:pPr>
            <w:r w:rsidRPr="00874C84">
              <w:rPr>
                <w:rFonts w:ascii="Times New Roman" w:eastAsia="Times New Roman" w:hAnsi="Times New Roman" w:cs="Times New Roman"/>
                <w:color w:val="000000" w:themeColor="text1"/>
                <w:lang w:eastAsia="bg-BG"/>
              </w:rPr>
              <w:t xml:space="preserve">В одобрените от регулатора Бизнес планове на ВиК дружествата за периода 2022 — 2026 г. няма предвидени разходи за реализирането на такива сериозни инвестиции и дружествата няма от къде да акумулират средства, за тяхното обезпечаване. Повечето от ВиК дружествата в страната, към настоящия момент, работят на цени на границата на социалната поносимост и </w:t>
            </w:r>
            <w:r w:rsidRPr="00DC041A">
              <w:rPr>
                <w:rFonts w:ascii="Times New Roman" w:eastAsia="Times New Roman" w:hAnsi="Times New Roman" w:cs="Times New Roman"/>
                <w:color w:val="000000"/>
                <w:lang w:eastAsia="bg-BG"/>
              </w:rPr>
              <w:t>нор</w:t>
            </w:r>
            <w:r>
              <w:rPr>
                <w:rFonts w:ascii="Times New Roman" w:eastAsia="Times New Roman" w:hAnsi="Times New Roman" w:cs="Times New Roman"/>
                <w:color w:val="000000"/>
                <w:lang w:eastAsia="bg-BG"/>
              </w:rPr>
              <w:t>мативно е ограничена възможностт</w:t>
            </w:r>
            <w:r w:rsidRPr="00DC041A">
              <w:rPr>
                <w:rFonts w:ascii="Times New Roman" w:eastAsia="Times New Roman" w:hAnsi="Times New Roman" w:cs="Times New Roman"/>
                <w:color w:val="000000"/>
                <w:lang w:eastAsia="bg-BG"/>
              </w:rPr>
              <w:t>а им да увеличат цените на предоставяните услуги, за да могат да осигурят</w:t>
            </w:r>
            <w:r>
              <w:rPr>
                <w:rFonts w:ascii="Times New Roman" w:eastAsia="Times New Roman" w:hAnsi="Times New Roman" w:cs="Times New Roman"/>
                <w:color w:val="000000"/>
                <w:lang w:eastAsia="bg-BG"/>
              </w:rPr>
              <w:t xml:space="preserve"> финансирането на такива проекти.</w:t>
            </w:r>
          </w:p>
        </w:tc>
        <w:tc>
          <w:tcPr>
            <w:tcW w:w="1701" w:type="dxa"/>
          </w:tcPr>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val="restart"/>
          </w:tcPr>
          <w:p w:rsidR="001C073E" w:rsidRDefault="001C073E" w:rsidP="001C073E">
            <w:pPr>
              <w:tabs>
                <w:tab w:val="left" w:pos="1134"/>
              </w:tabs>
              <w:rPr>
                <w:rFonts w:ascii="Times New Roman" w:hAnsi="Times New Roman" w:cs="Times New Roman"/>
              </w:rPr>
            </w:pPr>
            <w:r>
              <w:rPr>
                <w:rFonts w:ascii="Times New Roman" w:hAnsi="Times New Roman" w:cs="Times New Roman"/>
              </w:rPr>
              <w:lastRenderedPageBreak/>
              <w:t>11.</w:t>
            </w:r>
          </w:p>
        </w:tc>
        <w:tc>
          <w:tcPr>
            <w:tcW w:w="2178" w:type="dxa"/>
            <w:vMerge w:val="restart"/>
          </w:tcPr>
          <w:p w:rsidR="001C073E" w:rsidRDefault="001C073E" w:rsidP="001C073E">
            <w:pPr>
              <w:jc w:val="both"/>
              <w:rPr>
                <w:rFonts w:ascii="Times New Roman" w:eastAsia="Times New Roman" w:hAnsi="Times New Roman" w:cs="Times New Roman"/>
              </w:rPr>
            </w:pPr>
            <w:r w:rsidRPr="00E46965">
              <w:rPr>
                <w:rFonts w:ascii="Times New Roman" w:eastAsia="Times New Roman" w:hAnsi="Times New Roman" w:cs="Times New Roman"/>
              </w:rPr>
              <w:t>Университет по архитектура строителство и геодезия</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Вх. № 21-00-45/ 19.01.2023 г.</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Вх. № </w:t>
            </w:r>
            <w:r w:rsidRPr="00680E26">
              <w:rPr>
                <w:rFonts w:ascii="Times New Roman" w:eastAsia="Times New Roman" w:hAnsi="Times New Roman" w:cs="Times New Roman"/>
              </w:rPr>
              <w:t>21-00-38/18.01.2023</w:t>
            </w:r>
            <w:r>
              <w:rPr>
                <w:rFonts w:ascii="Times New Roman" w:eastAsia="Times New Roman" w:hAnsi="Times New Roman" w:cs="Times New Roman"/>
              </w:rPr>
              <w:t xml:space="preserve"> г.</w:t>
            </w:r>
          </w:p>
        </w:tc>
        <w:tc>
          <w:tcPr>
            <w:tcW w:w="8505" w:type="dxa"/>
          </w:tcPr>
          <w:p w:rsidR="001C073E" w:rsidRPr="00183F78" w:rsidRDefault="001C073E" w:rsidP="001C073E">
            <w:pPr>
              <w:jc w:val="both"/>
              <w:rPr>
                <w:rFonts w:ascii="Times New Roman" w:eastAsia="Times New Roman" w:hAnsi="Times New Roman" w:cs="Times New Roman"/>
                <w:color w:val="000000"/>
                <w:lang w:eastAsia="bg-BG"/>
              </w:rPr>
            </w:pPr>
            <w:r w:rsidRPr="00183F78">
              <w:rPr>
                <w:rFonts w:ascii="Times New Roman" w:eastAsia="Times New Roman" w:hAnsi="Times New Roman" w:cs="Times New Roman"/>
                <w:color w:val="000000"/>
                <w:lang w:eastAsia="bg-BG"/>
              </w:rPr>
              <w:t>Съществен пропуск на предложения документ е</w:t>
            </w:r>
            <w:r w:rsidRPr="00874C84">
              <w:rPr>
                <w:rFonts w:ascii="Times New Roman" w:eastAsia="Times New Roman" w:hAnsi="Times New Roman" w:cs="Times New Roman"/>
                <w:color w:val="000000" w:themeColor="text1"/>
                <w:lang w:eastAsia="bg-BG"/>
              </w:rPr>
              <w:t xml:space="preserve">, че не е съблюдаван интегриран подход за управление на качеството на водите, предназначени за питейно-битови цели, което е основна концепция в Директива 2020/2184. Подобен подход налага споделена отговорност на всички заинтересувани лица, в зависимост от тяхната компетентност. </w:t>
            </w:r>
            <w:r w:rsidRPr="00183F78">
              <w:rPr>
                <w:rFonts w:ascii="Times New Roman" w:eastAsia="Times New Roman" w:hAnsi="Times New Roman" w:cs="Times New Roman"/>
                <w:color w:val="000000"/>
                <w:lang w:eastAsia="bg-BG"/>
              </w:rPr>
              <w:t>В допълнение, някои от предложените текстове не са достат</w:t>
            </w:r>
            <w:r>
              <w:rPr>
                <w:rFonts w:ascii="Times New Roman" w:eastAsia="Times New Roman" w:hAnsi="Times New Roman" w:cs="Times New Roman"/>
                <w:color w:val="000000"/>
                <w:lang w:eastAsia="bg-BG"/>
              </w:rPr>
              <w:t>ъ</w:t>
            </w:r>
            <w:r w:rsidRPr="00183F78">
              <w:rPr>
                <w:rFonts w:ascii="Times New Roman" w:eastAsia="Times New Roman" w:hAnsi="Times New Roman" w:cs="Times New Roman"/>
                <w:color w:val="000000"/>
                <w:lang w:eastAsia="bg-BG"/>
              </w:rPr>
              <w:t>чно ясни и/или позволяват неспазване на заложените изисквания, поради неясни отговорности и/или липса на санкции за неспазване на дадено изискване и/или са заложени отговорности на институции, които нямат необходимата компетентност.</w:t>
            </w:r>
          </w:p>
          <w:p w:rsidR="001C073E" w:rsidRDefault="001C073E" w:rsidP="001C073E">
            <w:pPr>
              <w:jc w:val="both"/>
              <w:rPr>
                <w:rFonts w:ascii="Times New Roman" w:eastAsia="Times New Roman" w:hAnsi="Times New Roman" w:cs="Times New Roman"/>
                <w:color w:val="000000"/>
                <w:lang w:eastAsia="bg-BG"/>
              </w:rPr>
            </w:pPr>
            <w:r w:rsidRPr="00183F78">
              <w:rPr>
                <w:rFonts w:ascii="Times New Roman" w:eastAsia="Times New Roman" w:hAnsi="Times New Roman" w:cs="Times New Roman"/>
                <w:color w:val="000000"/>
                <w:lang w:eastAsia="bg-BG"/>
              </w:rPr>
              <w:t>В тази връзка считаме, че следните членове имат нужда от ревизия:</w:t>
            </w:r>
          </w:p>
        </w:tc>
        <w:tc>
          <w:tcPr>
            <w:tcW w:w="1701" w:type="dxa"/>
          </w:tcPr>
          <w:p w:rsidR="001C073E" w:rsidRPr="00C5795F" w:rsidRDefault="009508D9"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се съдържат конкретни предложения.и не е отнесена към конкретни текстове от проекта.</w:t>
            </w:r>
          </w:p>
        </w:tc>
      </w:tr>
      <w:tr w:rsidR="001C073E" w:rsidRPr="00F02E4F" w:rsidTr="00453DA8">
        <w:trPr>
          <w:cantSplit/>
          <w:trHeight w:val="1725"/>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183F78" w:rsidRDefault="001C073E" w:rsidP="001C073E">
            <w:pPr>
              <w:jc w:val="both"/>
              <w:rPr>
                <w:rFonts w:ascii="Times New Roman" w:eastAsia="Times New Roman" w:hAnsi="Times New Roman" w:cs="Times New Roman"/>
                <w:b/>
                <w:color w:val="000000"/>
                <w:lang w:eastAsia="bg-BG"/>
              </w:rPr>
            </w:pPr>
            <w:r w:rsidRPr="00AC572F">
              <w:rPr>
                <w:rFonts w:ascii="Times New Roman" w:eastAsia="Times New Roman" w:hAnsi="Times New Roman" w:cs="Times New Roman"/>
                <w:color w:val="000000"/>
                <w:lang w:eastAsia="bg-BG"/>
              </w:rPr>
              <w:t>11.1</w:t>
            </w:r>
            <w:r>
              <w:rPr>
                <w:rFonts w:ascii="Times New Roman" w:eastAsia="Times New Roman" w:hAnsi="Times New Roman" w:cs="Times New Roman"/>
                <w:b/>
                <w:color w:val="000000"/>
                <w:lang w:eastAsia="bg-BG"/>
              </w:rPr>
              <w:t xml:space="preserve">. </w:t>
            </w:r>
            <w:r w:rsidRPr="00183F78">
              <w:rPr>
                <w:rFonts w:ascii="Times New Roman" w:eastAsia="Times New Roman" w:hAnsi="Times New Roman" w:cs="Times New Roman"/>
                <w:b/>
                <w:color w:val="000000"/>
                <w:lang w:eastAsia="bg-BG"/>
              </w:rPr>
              <w:t>чл. 4б (нов) относно използване на рейтингов метод за оценка на течовете и потенциала за тяхното намаляване</w:t>
            </w:r>
          </w:p>
          <w:p w:rsidR="001C073E" w:rsidRPr="0066518E" w:rsidRDefault="001C073E" w:rsidP="00BB0742">
            <w:pPr>
              <w:jc w:val="both"/>
              <w:rPr>
                <w:rFonts w:ascii="Times New Roman" w:eastAsia="Times New Roman" w:hAnsi="Times New Roman" w:cs="Times New Roman"/>
                <w:color w:val="000000"/>
                <w:lang w:eastAsia="bg-BG"/>
              </w:rPr>
            </w:pPr>
            <w:r w:rsidRPr="00183F78">
              <w:rPr>
                <w:rFonts w:ascii="Times New Roman" w:eastAsia="Times New Roman" w:hAnsi="Times New Roman" w:cs="Times New Roman"/>
                <w:color w:val="000000"/>
                <w:lang w:eastAsia="bg-BG"/>
              </w:rPr>
              <w:t>Необходимо е да бъде посочена датата, до която водоснабдителните организации трябва да извършат оценката за мащаба на течовете и на потенциала за подобрения на намаляването им. Тази дата тря</w:t>
            </w:r>
            <w:r>
              <w:rPr>
                <w:rFonts w:ascii="Times New Roman" w:eastAsia="Times New Roman" w:hAnsi="Times New Roman" w:cs="Times New Roman"/>
                <w:color w:val="000000"/>
                <w:lang w:eastAsia="bg-BG"/>
              </w:rPr>
              <w:t>бва да е съобразена с датата в §</w:t>
            </w:r>
            <w:r w:rsidRPr="00183F78">
              <w:rPr>
                <w:rFonts w:ascii="Times New Roman" w:eastAsia="Times New Roman" w:hAnsi="Times New Roman" w:cs="Times New Roman"/>
                <w:color w:val="000000"/>
                <w:lang w:eastAsia="bg-BG"/>
              </w:rPr>
              <w:t xml:space="preserve"> 38 от допълнителните разпоредби, до която МРРБ трябва да подготви и съобщи обобщените резултатите на ЕК.</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Приема се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960"/>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AC572F" w:rsidRDefault="001C073E" w:rsidP="001C073E">
            <w:pPr>
              <w:pStyle w:val="ListParagraph"/>
              <w:numPr>
                <w:ilvl w:val="0"/>
                <w:numId w:val="19"/>
              </w:numPr>
              <w:tabs>
                <w:tab w:val="left" w:pos="181"/>
              </w:tabs>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Pr="00AC572F">
              <w:rPr>
                <w:rFonts w:ascii="Times New Roman" w:eastAsia="Times New Roman" w:hAnsi="Times New Roman" w:cs="Times New Roman"/>
                <w:color w:val="000000"/>
                <w:lang w:eastAsia="bg-BG"/>
              </w:rPr>
              <w:t>Трябва да има препратка към документ или приложение, където е изяснена методиката за определяне на инфраструктурния индекс на течовете, необходимите бази данни за не</w:t>
            </w:r>
            <w:r>
              <w:rPr>
                <w:rFonts w:ascii="Times New Roman" w:eastAsia="Times New Roman" w:hAnsi="Times New Roman" w:cs="Times New Roman"/>
                <w:color w:val="000000"/>
                <w:lang w:eastAsia="bg-BG"/>
              </w:rPr>
              <w:t>й</w:t>
            </w:r>
            <w:r w:rsidRPr="00AC572F">
              <w:rPr>
                <w:rFonts w:ascii="Times New Roman" w:eastAsia="Times New Roman" w:hAnsi="Times New Roman" w:cs="Times New Roman"/>
                <w:color w:val="000000"/>
                <w:lang w:eastAsia="bg-BG"/>
              </w:rPr>
              <w:t>ното прилагане и скалата за оценка на резултатите.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В проекта на нов Закон за водоснабдяването и канализацията е предвидено  да бъде разработена визираната </w:t>
            </w:r>
            <w:r w:rsidRPr="00C5795F">
              <w:rPr>
                <w:rFonts w:ascii="Times New Roman" w:eastAsia="Times New Roman" w:hAnsi="Times New Roman" w:cs="Times New Roman"/>
                <w:color w:val="000000"/>
                <w:lang w:eastAsia="bg-BG"/>
              </w:rPr>
              <w:t>методика.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C743EA" w:rsidRDefault="001C073E" w:rsidP="001C073E">
            <w:pPr>
              <w:pStyle w:val="ListParagraph"/>
              <w:numPr>
                <w:ilvl w:val="1"/>
                <w:numId w:val="19"/>
              </w:numPr>
              <w:jc w:val="both"/>
              <w:rPr>
                <w:rFonts w:ascii="Times New Roman" w:eastAsia="Times New Roman" w:hAnsi="Times New Roman" w:cs="Times New Roman"/>
                <w:color w:val="000000"/>
                <w:lang w:eastAsia="bg-BG"/>
              </w:rPr>
            </w:pPr>
            <w:r w:rsidRPr="00C743EA">
              <w:rPr>
                <w:rFonts w:ascii="Times New Roman" w:eastAsia="Times New Roman" w:hAnsi="Times New Roman" w:cs="Times New Roman"/>
                <w:color w:val="000000"/>
                <w:lang w:eastAsia="bg-BG"/>
              </w:rPr>
              <w:t>чл. 5, алинея 3 (нова) относно определяне на максимално допустими стойности на показатели, които не са включени в Приложение № 1</w:t>
            </w:r>
          </w:p>
          <w:p w:rsidR="001C073E" w:rsidRPr="009F6224" w:rsidRDefault="001C073E" w:rsidP="001C073E">
            <w:pPr>
              <w:pStyle w:val="ListParagraph"/>
              <w:tabs>
                <w:tab w:val="left" w:pos="181"/>
              </w:tabs>
              <w:ind w:left="39"/>
              <w:jc w:val="both"/>
              <w:rPr>
                <w:rFonts w:ascii="Times New Roman" w:eastAsia="Times New Roman" w:hAnsi="Times New Roman" w:cs="Times New Roman"/>
                <w:color w:val="000000"/>
                <w:lang w:eastAsia="bg-BG"/>
              </w:rPr>
            </w:pPr>
            <w:r w:rsidRPr="009F6224">
              <w:rPr>
                <w:rFonts w:ascii="Times New Roman" w:eastAsia="Times New Roman" w:hAnsi="Times New Roman" w:cs="Times New Roman"/>
                <w:color w:val="000000"/>
                <w:lang w:eastAsia="bg-BG"/>
              </w:rPr>
              <w:t>Необходимо е да бъде указана процедурата, по която водоснабдителните организации трябва да изискат от МЗ определяне на тези максимално допустими стойности за идентифицираните показатели, за които има риск от наличие в питейната вода.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В разпоредбите, както на действащия, така и на изменителния нормативния акт са разписани тексотове, които задължават водоснабдителните организации да уведомяват компетентните органи както във всички случаи на установени несъответствия, така и при установяване на нови ненаблюдавани до този момент в зоната замърсители. Не не последно място мониторинга се определя от оценката на риска по реда на чл. 6б и 6в.</w:t>
            </w:r>
          </w:p>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Разпоредбите на Закона за водите също задължавата ВиК операторите да уведомяват компетентните органи за установените несъответствия и/или нови обстоятелства. В тази връзка в чл. 200, ал. 1, т.12 от ЗВ законодателят е предвидил санции, в случай, че  не се изпълни задължението за уведомяване на компетентните органи относно обстоятелства, имащи значение за опазването на водите и защита от вредното им въздействие.</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9F6224" w:rsidRDefault="001C073E" w:rsidP="001C073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11.4.</w:t>
            </w:r>
            <w:r w:rsidRPr="009F6224">
              <w:rPr>
                <w:rFonts w:ascii="Times New Roman" w:eastAsia="Times New Roman" w:hAnsi="Times New Roman" w:cs="Times New Roman"/>
                <w:color w:val="000000"/>
                <w:lang w:eastAsia="bg-BG"/>
              </w:rPr>
              <w:t xml:space="preserve"> ч</w:t>
            </w:r>
            <w:r w:rsidRPr="003A7A12">
              <w:rPr>
                <w:rFonts w:ascii="Times New Roman" w:eastAsia="Times New Roman" w:hAnsi="Times New Roman" w:cs="Times New Roman"/>
                <w:color w:val="000000"/>
                <w:lang w:eastAsia="bg-BG"/>
              </w:rPr>
              <w:t>л. ба</w:t>
            </w:r>
            <w:r w:rsidRPr="009F6224">
              <w:rPr>
                <w:rFonts w:ascii="Times New Roman" w:eastAsia="Times New Roman" w:hAnsi="Times New Roman" w:cs="Times New Roman"/>
                <w:color w:val="000000"/>
                <w:lang w:eastAsia="bg-BG"/>
              </w:rPr>
              <w:t xml:space="preserve"> и чл. 6б (нови) относно оценката на риска на ниво водосбор</w:t>
            </w:r>
          </w:p>
          <w:p w:rsidR="001C073E" w:rsidRPr="009F6224" w:rsidRDefault="001C073E" w:rsidP="001C073E">
            <w:pPr>
              <w:pStyle w:val="ListParagraph"/>
              <w:tabs>
                <w:tab w:val="left" w:pos="323"/>
              </w:tabs>
              <w:ind w:left="0"/>
              <w:jc w:val="both"/>
              <w:rPr>
                <w:rFonts w:ascii="Times New Roman" w:eastAsia="Times New Roman" w:hAnsi="Times New Roman" w:cs="Times New Roman"/>
                <w:color w:val="000000"/>
                <w:lang w:eastAsia="bg-BG"/>
              </w:rPr>
            </w:pPr>
            <w:r w:rsidRPr="009F6224">
              <w:rPr>
                <w:rFonts w:ascii="Times New Roman" w:eastAsia="Times New Roman" w:hAnsi="Times New Roman" w:cs="Times New Roman"/>
                <w:color w:val="000000"/>
                <w:lang w:eastAsia="bg-BG"/>
              </w:rPr>
              <w:t xml:space="preserve">Водоснабдителните организации </w:t>
            </w:r>
            <w:r w:rsidRPr="00874C84">
              <w:rPr>
                <w:rFonts w:ascii="Times New Roman" w:eastAsia="Times New Roman" w:hAnsi="Times New Roman" w:cs="Times New Roman"/>
                <w:color w:val="000000" w:themeColor="text1"/>
                <w:lang w:eastAsia="bg-BG"/>
              </w:rPr>
              <w:t xml:space="preserve">не са собственик и не разполагат с необходимите бази данни за изготвяне на оценка на риска и управление на риска на ниво водосбор/зона за подхранване на точките на водовземане за питейно-битови нужди. Техният предмет на </w:t>
            </w:r>
            <w:r w:rsidRPr="009F6224">
              <w:rPr>
                <w:rFonts w:ascii="Times New Roman" w:eastAsia="Times New Roman" w:hAnsi="Times New Roman" w:cs="Times New Roman"/>
                <w:color w:val="000000"/>
                <w:lang w:eastAsia="bg-BG"/>
              </w:rPr>
              <w:t>дейност е различен. Поради това, те могат да имат подпомагаща роля, но не и водеща за оценка на риска на ниво водосбор, както в момента се предлага в проекто-предложението за изменение на Наредба № 9.</w:t>
            </w:r>
          </w:p>
          <w:p w:rsidR="001C073E" w:rsidRPr="00874C84" w:rsidRDefault="001C073E" w:rsidP="001C073E">
            <w:pPr>
              <w:jc w:val="both"/>
              <w:rPr>
                <w:rFonts w:ascii="Times New Roman" w:eastAsia="Times New Roman" w:hAnsi="Times New Roman" w:cs="Times New Roman"/>
                <w:color w:val="000000" w:themeColor="text1"/>
                <w:lang w:eastAsia="bg-BG"/>
              </w:rPr>
            </w:pPr>
            <w:r w:rsidRPr="00874C84">
              <w:rPr>
                <w:rFonts w:ascii="Times New Roman" w:eastAsia="Times New Roman" w:hAnsi="Times New Roman" w:cs="Times New Roman"/>
                <w:color w:val="000000" w:themeColor="text1"/>
                <w:lang w:eastAsia="bg-BG"/>
              </w:rPr>
              <w:t>Считаме, че е необходимо да се обмислят възможности Басейновите Дирекции да имат водеща роля при оценката на риска и управлението на риска на ниво водосбор, защото:</w:t>
            </w:r>
          </w:p>
          <w:p w:rsidR="001C073E" w:rsidRPr="00874C84" w:rsidRDefault="001C073E" w:rsidP="001C073E">
            <w:pPr>
              <w:pStyle w:val="ListParagraph"/>
              <w:numPr>
                <w:ilvl w:val="0"/>
                <w:numId w:val="2"/>
              </w:numPr>
              <w:ind w:left="39" w:firstLine="0"/>
              <w:jc w:val="both"/>
              <w:rPr>
                <w:rFonts w:ascii="Times New Roman" w:eastAsia="Times New Roman" w:hAnsi="Times New Roman" w:cs="Times New Roman"/>
                <w:color w:val="000000" w:themeColor="text1"/>
                <w:lang w:eastAsia="bg-BG"/>
              </w:rPr>
            </w:pPr>
            <w:r w:rsidRPr="00874C84">
              <w:rPr>
                <w:rFonts w:ascii="Times New Roman" w:eastAsia="Times New Roman" w:hAnsi="Times New Roman" w:cs="Times New Roman"/>
                <w:color w:val="000000" w:themeColor="text1"/>
                <w:lang w:eastAsia="bg-BG"/>
              </w:rPr>
              <w:t>Басейновите Дирекции са органите, които разработват програми за мониторинг и правят оценка на въздействието върху водните тела, включително водни тела в „защитени зони”, както и предлагат програма от мерки за подобряване на екологичния и химичния статус.</w:t>
            </w:r>
          </w:p>
          <w:p w:rsidR="001C073E" w:rsidRPr="009F6224" w:rsidRDefault="001C073E" w:rsidP="001C073E">
            <w:pPr>
              <w:pStyle w:val="ListParagraph"/>
              <w:numPr>
                <w:ilvl w:val="0"/>
                <w:numId w:val="2"/>
              </w:numPr>
              <w:ind w:left="39" w:firstLine="21"/>
              <w:jc w:val="both"/>
              <w:rPr>
                <w:rFonts w:ascii="Times New Roman" w:eastAsia="Times New Roman" w:hAnsi="Times New Roman" w:cs="Times New Roman"/>
                <w:color w:val="000000"/>
                <w:lang w:eastAsia="bg-BG"/>
              </w:rPr>
            </w:pPr>
            <w:r w:rsidRPr="009F6224">
              <w:rPr>
                <w:rFonts w:ascii="Times New Roman" w:eastAsia="Times New Roman" w:hAnsi="Times New Roman" w:cs="Times New Roman"/>
                <w:color w:val="000000"/>
                <w:lang w:eastAsia="bg-BG"/>
              </w:rPr>
              <w:t>В Плановете за Управление на Речните Басейни (ПУРБ) има специфичен раздел за защитените зони, в който се разглежда и статуса на водите, предназначени за водочерпене за питейно-битови цели.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Виж т. 2.3.2</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BA6C86" w:rsidRDefault="001C073E" w:rsidP="001C073E">
            <w:pPr>
              <w:pStyle w:val="ListParagraph"/>
              <w:tabs>
                <w:tab w:val="left" w:pos="323"/>
              </w:tabs>
              <w:ind w:left="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11.5.</w:t>
            </w:r>
            <w:r w:rsidRPr="00BA6C86">
              <w:rPr>
                <w:rFonts w:ascii="Times New Roman" w:eastAsia="Times New Roman" w:hAnsi="Times New Roman" w:cs="Times New Roman"/>
                <w:color w:val="000000"/>
                <w:lang w:eastAsia="bg-BG"/>
              </w:rPr>
              <w:t>Мониторингът на повърхностните и/или подземните води във водосборите/зоните за подхранване за точките на водовземане за питейно-битово водоснабдяване следва също да се извършва на национално ниво, в рамките на програмите за мониторинг на защитени зони в ПУРБ, а не от водоснабдителните организации, както е предложено.</w:t>
            </w:r>
          </w:p>
          <w:p w:rsidR="001C073E" w:rsidRDefault="001C073E" w:rsidP="001C073E">
            <w:pPr>
              <w:jc w:val="both"/>
              <w:rPr>
                <w:rFonts w:ascii="Times New Roman" w:eastAsia="Times New Roman" w:hAnsi="Times New Roman" w:cs="Times New Roman"/>
                <w:color w:val="000000"/>
                <w:lang w:eastAsia="bg-BG"/>
              </w:rPr>
            </w:pPr>
            <w:r w:rsidRPr="009F6224">
              <w:rPr>
                <w:rFonts w:ascii="Times New Roman" w:eastAsia="Times New Roman" w:hAnsi="Times New Roman" w:cs="Times New Roman"/>
                <w:color w:val="000000"/>
                <w:lang w:eastAsia="bg-BG"/>
              </w:rPr>
              <w:t>Използваме възможностга да обърнем внимание, че настоящият мониторинг на водите предназначени за питейно-битово водоснабдяване не е в пълно съответствие с изискванията на Ди</w:t>
            </w:r>
            <w:r>
              <w:rPr>
                <w:rFonts w:ascii="Times New Roman" w:eastAsia="Times New Roman" w:hAnsi="Times New Roman" w:cs="Times New Roman"/>
                <w:color w:val="000000"/>
                <w:lang w:eastAsia="bg-BG"/>
              </w:rPr>
              <w:t xml:space="preserve">ректива 2000/60/ЕС, Приложение </w:t>
            </w:r>
            <w:r>
              <w:rPr>
                <w:rFonts w:ascii="Times New Roman" w:eastAsia="Times New Roman" w:hAnsi="Times New Roman" w:cs="Times New Roman"/>
                <w:color w:val="000000"/>
                <w:lang w:val="en-US" w:eastAsia="bg-BG"/>
              </w:rPr>
              <w:t>V</w:t>
            </w:r>
            <w:r>
              <w:rPr>
                <w:rFonts w:ascii="Times New Roman" w:eastAsia="Times New Roman" w:hAnsi="Times New Roman" w:cs="Times New Roman"/>
                <w:color w:val="000000"/>
                <w:lang w:eastAsia="bg-BG"/>
              </w:rPr>
              <w:t>, т. 1.3.5 „</w:t>
            </w:r>
            <w:r w:rsidRPr="009F6224">
              <w:rPr>
                <w:rFonts w:ascii="Times New Roman" w:eastAsia="Times New Roman" w:hAnsi="Times New Roman" w:cs="Times New Roman"/>
                <w:color w:val="000000"/>
                <w:lang w:eastAsia="bg-BG"/>
              </w:rPr>
              <w:t xml:space="preserve">Допълнителни изисквания за мониторинг на защитените територии”, защото се базира на Наредба № 12 от 18 юни 2002 г. за качествените изисквания към повърхностни води, предназначени за питейно-битово водоснабдяване, която е по-стар документ и не отговаря на изискванията на Директива 2000/60 и Директива 2020/2184. </w:t>
            </w:r>
            <w:r w:rsidRPr="00874C84">
              <w:rPr>
                <w:rFonts w:ascii="Times New Roman" w:eastAsia="Times New Roman" w:hAnsi="Times New Roman" w:cs="Times New Roman"/>
                <w:color w:val="000000" w:themeColor="text1"/>
                <w:lang w:eastAsia="bg-BG"/>
              </w:rPr>
              <w:t>Считаме, че е необходима ревизия на Наредба № 12 от 18 юни 2002 г. в съответствие със съвременните изисквания за качество на водите, предназначени за водочерпене за питейно-битови цели.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Текста на чл.6б, ал.4 е прецизиран. Съгласно чл. 6б, ал. 4, ал. 5 и ал.7, т.3 от НИД на Наредба №9 водоснабдителните организации могат да ползват налични данни от мониторинг, в т.ч. извършван по водни тела за целите на ПУРБ, и следва да осигуряват мониторинг по показатели, вещества и замърсители, определени по реда на чл.6б, за които няма данни. ПУРБ са национални стратегически документи и информацията в тях е публична. </w:t>
            </w:r>
          </w:p>
        </w:tc>
      </w:tr>
      <w:tr w:rsidR="001C073E" w:rsidRPr="00F02E4F" w:rsidTr="00453DA8">
        <w:trPr>
          <w:cantSplit/>
          <w:trHeight w:val="281"/>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BA6C86" w:rsidRDefault="001C073E" w:rsidP="001C073E">
            <w:pPr>
              <w:pStyle w:val="ListParagraph"/>
              <w:numPr>
                <w:ilvl w:val="1"/>
                <w:numId w:val="20"/>
              </w:numPr>
              <w:tabs>
                <w:tab w:val="left" w:pos="323"/>
              </w:tabs>
              <w:jc w:val="both"/>
              <w:rPr>
                <w:rFonts w:ascii="Times New Roman" w:eastAsia="Times New Roman" w:hAnsi="Times New Roman" w:cs="Times New Roman"/>
                <w:color w:val="000000"/>
                <w:lang w:eastAsia="bg-BG"/>
              </w:rPr>
            </w:pPr>
            <w:r w:rsidRPr="00FA3B70">
              <w:rPr>
                <w:rFonts w:ascii="Times New Roman" w:eastAsia="Times New Roman" w:hAnsi="Times New Roman" w:cs="Times New Roman"/>
                <w:color w:val="000000"/>
                <w:lang w:eastAsia="bg-BG"/>
              </w:rPr>
              <w:t xml:space="preserve"> Не е ясно кой одобрява плановете за оценка на риска на ниво водосбор.</w:t>
            </w:r>
          </w:p>
        </w:tc>
        <w:tc>
          <w:tcPr>
            <w:tcW w:w="1701" w:type="dxa"/>
            <w:shd w:val="clear" w:color="auto" w:fill="auto"/>
          </w:tcPr>
          <w:p w:rsidR="001C073E" w:rsidRPr="00C5795F" w:rsidRDefault="009868F3"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51E8D" w:rsidRPr="00C5795F" w:rsidRDefault="00381DE4" w:rsidP="00BB0742">
            <w:pPr>
              <w:tabs>
                <w:tab w:val="left" w:pos="1134"/>
              </w:tabs>
              <w:jc w:val="center"/>
              <w:rPr>
                <w:rFonts w:ascii="Times New Roman" w:hAnsi="Times New Roman" w:cs="Times New Roman"/>
              </w:rPr>
            </w:pPr>
            <w:r w:rsidRPr="00C5795F">
              <w:rPr>
                <w:rFonts w:ascii="Times New Roman" w:hAnsi="Times New Roman" w:cs="Times New Roman"/>
              </w:rPr>
              <w:t xml:space="preserve">Не </w:t>
            </w:r>
            <w:r w:rsidR="009868F3" w:rsidRPr="00C5795F">
              <w:rPr>
                <w:rFonts w:ascii="Times New Roman" w:hAnsi="Times New Roman" w:cs="Times New Roman"/>
              </w:rPr>
              <w:t xml:space="preserve">се </w:t>
            </w:r>
            <w:r w:rsidR="000B577C" w:rsidRPr="00C5795F">
              <w:rPr>
                <w:rFonts w:ascii="Times New Roman" w:hAnsi="Times New Roman" w:cs="Times New Roman"/>
              </w:rPr>
              <w:t>предви</w:t>
            </w:r>
            <w:r w:rsidRPr="00C5795F">
              <w:rPr>
                <w:rFonts w:ascii="Times New Roman" w:hAnsi="Times New Roman" w:cs="Times New Roman"/>
              </w:rPr>
              <w:t>ж</w:t>
            </w:r>
            <w:r w:rsidR="000B577C" w:rsidRPr="00C5795F">
              <w:rPr>
                <w:rFonts w:ascii="Times New Roman" w:hAnsi="Times New Roman" w:cs="Times New Roman"/>
              </w:rPr>
              <w:t>д</w:t>
            </w:r>
            <w:r w:rsidRPr="00C5795F">
              <w:rPr>
                <w:rFonts w:ascii="Times New Roman" w:hAnsi="Times New Roman" w:cs="Times New Roman"/>
              </w:rPr>
              <w:t>а изрично од</w:t>
            </w:r>
            <w:r w:rsidR="00BB0742" w:rsidRPr="00C5795F">
              <w:rPr>
                <w:rFonts w:ascii="Times New Roman" w:hAnsi="Times New Roman" w:cs="Times New Roman"/>
              </w:rPr>
              <w:t>обряване на  оценката на риска.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EC02E6" w:rsidRDefault="001C073E" w:rsidP="001C073E">
            <w:pPr>
              <w:pStyle w:val="ListParagraph"/>
              <w:numPr>
                <w:ilvl w:val="1"/>
                <w:numId w:val="20"/>
              </w:numPr>
              <w:tabs>
                <w:tab w:val="left" w:pos="323"/>
              </w:tabs>
              <w:jc w:val="both"/>
              <w:rPr>
                <w:rFonts w:ascii="Times New Roman" w:eastAsia="Times New Roman" w:hAnsi="Times New Roman" w:cs="Times New Roman"/>
                <w:b/>
                <w:color w:val="000000"/>
                <w:lang w:eastAsia="bg-BG"/>
              </w:rPr>
            </w:pPr>
            <w:r w:rsidRPr="00EC02E6">
              <w:rPr>
                <w:rFonts w:ascii="Times New Roman" w:eastAsia="Times New Roman" w:hAnsi="Times New Roman" w:cs="Times New Roman"/>
                <w:b/>
                <w:color w:val="000000"/>
                <w:lang w:eastAsia="bg-BG"/>
              </w:rPr>
              <w:t>Член 6г, алинея 11</w:t>
            </w:r>
          </w:p>
          <w:p w:rsidR="001C073E" w:rsidRPr="00FA3B70" w:rsidRDefault="001C073E" w:rsidP="001C073E">
            <w:pPr>
              <w:pStyle w:val="ListParagraph"/>
              <w:numPr>
                <w:ilvl w:val="0"/>
                <w:numId w:val="2"/>
              </w:numPr>
              <w:tabs>
                <w:tab w:val="left" w:pos="323"/>
              </w:tabs>
              <w:jc w:val="both"/>
              <w:rPr>
                <w:rFonts w:ascii="Times New Roman" w:eastAsia="Times New Roman" w:hAnsi="Times New Roman" w:cs="Times New Roman"/>
                <w:color w:val="000000"/>
                <w:lang w:eastAsia="bg-BG"/>
              </w:rPr>
            </w:pPr>
            <w:r w:rsidRPr="00FA3B70">
              <w:rPr>
                <w:rFonts w:ascii="Times New Roman" w:eastAsia="Times New Roman" w:hAnsi="Times New Roman" w:cs="Times New Roman"/>
                <w:color w:val="000000"/>
                <w:lang w:eastAsia="bg-BG"/>
              </w:rPr>
              <w:t xml:space="preserve"> Да отпаднат думите „когато е технически възможно и икономически </w:t>
            </w:r>
            <w:r>
              <w:rPr>
                <w:rFonts w:ascii="Times New Roman" w:eastAsia="Times New Roman" w:hAnsi="Times New Roman" w:cs="Times New Roman"/>
                <w:color w:val="000000"/>
                <w:lang w:eastAsia="bg-BG"/>
              </w:rPr>
              <w:t>изпълнимо“</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Текста на ал. 11 е съобразен с директивата и допълнен с цел да се минимизира възможността при реконструкция и/или ремонт на водоснабдителните системи да се използват строителни продукти, които не са подходящи за контакт с питейна вода.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FA3B70" w:rsidRDefault="001C073E" w:rsidP="001C073E">
            <w:pPr>
              <w:tabs>
                <w:tab w:val="left" w:pos="323"/>
              </w:tabs>
              <w:jc w:val="both"/>
              <w:rPr>
                <w:rFonts w:ascii="Times New Roman" w:eastAsia="Times New Roman" w:hAnsi="Times New Roman" w:cs="Times New Roman"/>
                <w:b/>
                <w:color w:val="000000"/>
                <w:lang w:val="en-US" w:eastAsia="bg-BG"/>
              </w:rPr>
            </w:pPr>
            <w:r w:rsidRPr="00EC02E6">
              <w:rPr>
                <w:rFonts w:ascii="Times New Roman" w:eastAsia="Times New Roman" w:hAnsi="Times New Roman" w:cs="Times New Roman"/>
                <w:color w:val="000000"/>
                <w:lang w:val="en-US" w:eastAsia="bg-BG"/>
              </w:rPr>
              <w:t>11.8.</w:t>
            </w:r>
            <w:r w:rsidRPr="00FA3B70">
              <w:rPr>
                <w:rFonts w:ascii="Times New Roman" w:eastAsia="Times New Roman" w:hAnsi="Times New Roman" w:cs="Times New Roman"/>
                <w:b/>
                <w:color w:val="000000"/>
                <w:lang w:val="en-US" w:eastAsia="bg-BG"/>
              </w:rPr>
              <w:tab/>
              <w:t>Общ коментар за чл. ба — бг (нови)</w:t>
            </w:r>
          </w:p>
          <w:p w:rsidR="001C073E" w:rsidRPr="00BB0742" w:rsidRDefault="001C073E" w:rsidP="001C073E">
            <w:pPr>
              <w:pStyle w:val="ListParagraph"/>
              <w:numPr>
                <w:ilvl w:val="0"/>
                <w:numId w:val="2"/>
              </w:numPr>
              <w:tabs>
                <w:tab w:val="left" w:pos="181"/>
              </w:tabs>
              <w:ind w:left="39" w:firstLine="21"/>
              <w:jc w:val="both"/>
              <w:rPr>
                <w:rFonts w:ascii="Times New Roman" w:eastAsia="Times New Roman" w:hAnsi="Times New Roman" w:cs="Times New Roman"/>
                <w:color w:val="000000"/>
                <w:lang w:val="en-US" w:eastAsia="bg-BG"/>
              </w:rPr>
            </w:pPr>
            <w:r w:rsidRPr="00FA3B70">
              <w:rPr>
                <w:rFonts w:ascii="Times New Roman" w:eastAsia="Times New Roman" w:hAnsi="Times New Roman" w:cs="Times New Roman"/>
                <w:color w:val="000000"/>
                <w:lang w:val="en-US" w:eastAsia="bg-BG"/>
              </w:rPr>
              <w:t>Въпреки, че оценката на риска е в</w:t>
            </w:r>
            <w:r>
              <w:rPr>
                <w:rFonts w:ascii="Times New Roman" w:eastAsia="Times New Roman" w:hAnsi="Times New Roman" w:cs="Times New Roman"/>
                <w:color w:val="000000"/>
                <w:lang w:eastAsia="bg-BG"/>
              </w:rPr>
              <w:t>ъве</w:t>
            </w:r>
            <w:r w:rsidRPr="00FA3B70">
              <w:rPr>
                <w:rFonts w:ascii="Times New Roman" w:eastAsia="Times New Roman" w:hAnsi="Times New Roman" w:cs="Times New Roman"/>
                <w:color w:val="000000"/>
                <w:lang w:val="en-US" w:eastAsia="bg-BG"/>
              </w:rPr>
              <w:t>дена с изменението на Наредба № 9 от 2018 г.</w:t>
            </w:r>
            <w:r>
              <w:rPr>
                <w:rFonts w:ascii="Times New Roman" w:eastAsia="Times New Roman" w:hAnsi="Times New Roman" w:cs="Times New Roman"/>
                <w:color w:val="000000"/>
                <w:lang w:val="en-US" w:eastAsia="bg-BG"/>
              </w:rPr>
              <w:t>, към днешна дата много малко В</w:t>
            </w:r>
            <w:r>
              <w:rPr>
                <w:rFonts w:ascii="Times New Roman" w:eastAsia="Times New Roman" w:hAnsi="Times New Roman" w:cs="Times New Roman"/>
                <w:color w:val="000000"/>
                <w:lang w:eastAsia="bg-BG"/>
              </w:rPr>
              <w:t>и</w:t>
            </w:r>
            <w:r w:rsidRPr="00FA3B70">
              <w:rPr>
                <w:rFonts w:ascii="Times New Roman" w:eastAsia="Times New Roman" w:hAnsi="Times New Roman" w:cs="Times New Roman"/>
                <w:color w:val="000000"/>
                <w:lang w:val="en-US" w:eastAsia="bg-BG"/>
              </w:rPr>
              <w:t>К оператори са направили такава, а още по-малко са направили оценка на риска според методиката на СЗО и указанията на БДС EN 15975-2.</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съдържа предложение.</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FA3B70" w:rsidRDefault="001C073E" w:rsidP="001C073E">
            <w:pPr>
              <w:pStyle w:val="ListParagraph"/>
              <w:numPr>
                <w:ilvl w:val="0"/>
                <w:numId w:val="2"/>
              </w:numPr>
              <w:tabs>
                <w:tab w:val="left" w:pos="181"/>
              </w:tabs>
              <w:ind w:left="39" w:firstLine="21"/>
              <w:jc w:val="both"/>
              <w:rPr>
                <w:rFonts w:ascii="Times New Roman" w:eastAsia="Times New Roman" w:hAnsi="Times New Roman" w:cs="Times New Roman"/>
                <w:color w:val="000000"/>
                <w:lang w:val="en-US" w:eastAsia="bg-BG"/>
              </w:rPr>
            </w:pPr>
            <w:r w:rsidRPr="00874C84">
              <w:rPr>
                <w:rFonts w:ascii="Times New Roman" w:eastAsia="Times New Roman" w:hAnsi="Times New Roman" w:cs="Times New Roman"/>
                <w:color w:val="000000" w:themeColor="text1"/>
                <w:lang w:val="en-US" w:eastAsia="bg-BG"/>
              </w:rPr>
              <w:t xml:space="preserve">В Наредбата е препоръчително да се заложи изискване и съответни срокове за разработване на Национална Методика за оценка на риска на различните нива (водосбор, водоснабдителна система и страдна водоснабдителна мрежа), включваща и единна матрица </w:t>
            </w:r>
            <w:r w:rsidRPr="00FA3B70">
              <w:rPr>
                <w:rFonts w:ascii="Times New Roman" w:eastAsia="Times New Roman" w:hAnsi="Times New Roman" w:cs="Times New Roman"/>
                <w:color w:val="000000"/>
                <w:lang w:val="en-US" w:eastAsia="bg-BG"/>
              </w:rPr>
              <w:t>за оценка на риска.</w:t>
            </w:r>
          </w:p>
          <w:p w:rsidR="001C073E" w:rsidRPr="00FA3B70" w:rsidRDefault="001C073E" w:rsidP="001C073E">
            <w:pPr>
              <w:tabs>
                <w:tab w:val="left" w:pos="323"/>
              </w:tabs>
              <w:jc w:val="both"/>
              <w:rPr>
                <w:rFonts w:ascii="Times New Roman" w:eastAsia="Times New Roman" w:hAnsi="Times New Roman" w:cs="Times New Roman"/>
                <w:b/>
                <w:color w:val="000000"/>
                <w:lang w:val="en-US" w:eastAsia="bg-BG"/>
              </w:rPr>
            </w:pPr>
            <w:r w:rsidRPr="00FA3B70">
              <w:rPr>
                <w:rFonts w:ascii="Times New Roman" w:eastAsia="Times New Roman" w:hAnsi="Times New Roman" w:cs="Times New Roman"/>
                <w:color w:val="000000"/>
                <w:lang w:val="en-US" w:eastAsia="bg-BG"/>
              </w:rPr>
              <w:t xml:space="preserve">Това е предпоставка за адекватна оценка на риска, съпоставимост на резултатите на национално ниво </w:t>
            </w:r>
            <w:r>
              <w:rPr>
                <w:rFonts w:ascii="Times New Roman" w:eastAsia="Times New Roman" w:hAnsi="Times New Roman" w:cs="Times New Roman"/>
                <w:color w:val="000000"/>
                <w:lang w:val="en-US" w:eastAsia="bg-BG"/>
              </w:rPr>
              <w:t>и възможност за вземане на устой</w:t>
            </w:r>
            <w:r w:rsidRPr="00FA3B70">
              <w:rPr>
                <w:rFonts w:ascii="Times New Roman" w:eastAsia="Times New Roman" w:hAnsi="Times New Roman" w:cs="Times New Roman"/>
                <w:color w:val="000000"/>
                <w:lang w:val="en-US" w:eastAsia="bg-BG"/>
              </w:rPr>
              <w:t>чиви управленски решения за управление на риска и свързаните с това бъдещи инвестиции за обезпечаване на вода за питейно-битови нужди в необходимото количество и качество.</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Оценката на риска се базира на общите принципи на оценяване на риска, определени във връзка с международни стандарти, като например стандарта БДС EN 15975-2 "Безопасност при доставяне на питейна вода, указания за управление на риск и кризи. Част 2: Управление на риска", както е посочено в действащата Наредба 9 и в проекта на НИД на Наредба 9.</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на последно място за изготвянето на оценката на риска от водосбора до крана на потребителя има изготвено ръководство на СЗО, което е достъпно на официалната интернет страница на организацията. За същото водоснабдителните организации бяха своевременно информирани.</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143"/>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CC4D53" w:rsidRDefault="001C073E" w:rsidP="001C073E">
            <w:pPr>
              <w:pStyle w:val="ListParagraph"/>
              <w:numPr>
                <w:ilvl w:val="0"/>
                <w:numId w:val="5"/>
              </w:numPr>
              <w:tabs>
                <w:tab w:val="left" w:pos="323"/>
              </w:tabs>
              <w:ind w:left="39"/>
              <w:jc w:val="both"/>
              <w:rPr>
                <w:rFonts w:ascii="Times New Roman" w:eastAsia="Times New Roman" w:hAnsi="Times New Roman" w:cs="Times New Roman"/>
                <w:color w:val="000000" w:themeColor="text1"/>
                <w:lang w:val="en-US" w:eastAsia="bg-BG"/>
              </w:rPr>
            </w:pPr>
            <w:r>
              <w:rPr>
                <w:rFonts w:ascii="Times New Roman" w:eastAsia="Times New Roman" w:hAnsi="Times New Roman" w:cs="Times New Roman"/>
                <w:color w:val="000000" w:themeColor="text1"/>
                <w:lang w:eastAsia="bg-BG"/>
              </w:rPr>
              <w:t xml:space="preserve">11.9. </w:t>
            </w:r>
            <w:r w:rsidRPr="00CC4D53">
              <w:rPr>
                <w:rFonts w:ascii="Times New Roman" w:eastAsia="Times New Roman" w:hAnsi="Times New Roman" w:cs="Times New Roman"/>
                <w:color w:val="000000" w:themeColor="text1"/>
                <w:lang w:val="en-US" w:eastAsia="bg-BG"/>
              </w:rPr>
              <w:t>Поради огромната значимост на плановеге за оценка на риска и управление на риска, които в бъдеще до голяма степен ще определят инвестиционната политика във ВИК сектора. считаме, че одобрението на плановете за оценка на риска трябва да се осъществява по ясно дефиниран начин с включване на повече компетентни институции. Препоръчваме в наредбата да се предвиди:</w:t>
            </w:r>
          </w:p>
          <w:p w:rsidR="001C073E" w:rsidRPr="00CC4D53" w:rsidRDefault="001C073E" w:rsidP="001C073E">
            <w:pPr>
              <w:pStyle w:val="ListParagraph"/>
              <w:numPr>
                <w:ilvl w:val="0"/>
                <w:numId w:val="6"/>
              </w:numPr>
              <w:tabs>
                <w:tab w:val="left" w:pos="323"/>
              </w:tabs>
              <w:ind w:left="0" w:firstLine="360"/>
              <w:jc w:val="both"/>
              <w:rPr>
                <w:rFonts w:ascii="Times New Roman" w:eastAsia="Times New Roman" w:hAnsi="Times New Roman" w:cs="Times New Roman"/>
                <w:color w:val="000000" w:themeColor="text1"/>
                <w:lang w:val="en-US" w:eastAsia="bg-BG"/>
              </w:rPr>
            </w:pPr>
            <w:r w:rsidRPr="00CC4D53">
              <w:rPr>
                <w:rFonts w:ascii="Times New Roman" w:eastAsia="Times New Roman" w:hAnsi="Times New Roman" w:cs="Times New Roman"/>
                <w:color w:val="000000" w:themeColor="text1"/>
                <w:lang w:val="en-US" w:eastAsia="bg-BG"/>
              </w:rPr>
              <w:t>Публично обсъждане на плановете за оценка на риска на ниво водосбор, както и да се обмисли одобряването им да бъде от технически съвет с представители на водоснабдителната организация, ВИК холдинга, асоциацията на ВиК, МРРБ, МОСВ, МЗ, представители на научни организации и други заинтересовани лица (ако е необходимо).</w:t>
            </w:r>
          </w:p>
          <w:p w:rsidR="001C073E" w:rsidRPr="00CC4D53" w:rsidRDefault="001C073E" w:rsidP="001C073E">
            <w:pPr>
              <w:pStyle w:val="ListParagraph"/>
              <w:numPr>
                <w:ilvl w:val="0"/>
                <w:numId w:val="6"/>
              </w:numPr>
              <w:tabs>
                <w:tab w:val="left" w:pos="323"/>
              </w:tabs>
              <w:ind w:left="0" w:firstLine="360"/>
              <w:jc w:val="both"/>
              <w:rPr>
                <w:rFonts w:ascii="Times New Roman" w:eastAsia="Times New Roman" w:hAnsi="Times New Roman" w:cs="Times New Roman"/>
                <w:color w:val="000000" w:themeColor="text1"/>
                <w:lang w:eastAsia="bg-BG"/>
              </w:rPr>
            </w:pPr>
            <w:r w:rsidRPr="00CC4D53">
              <w:rPr>
                <w:rFonts w:ascii="Times New Roman" w:eastAsia="Times New Roman" w:hAnsi="Times New Roman" w:cs="Times New Roman"/>
                <w:color w:val="000000" w:themeColor="text1"/>
                <w:lang w:val="en-US" w:eastAsia="bg-BG"/>
              </w:rPr>
              <w:t>Плановете за оценка на риска и управлението на риска на водоснабдителните системи да се одобряват от технически съвет с представители на водоснабдителната организация, ВИК холдинга, асоциацията на ВИК, МРРБ, МЗ (РЗИ), представители на научни организации и други заинтересовани лица (ако е необходимо)</w:t>
            </w:r>
            <w:r w:rsidRPr="00CC4D53">
              <w:rPr>
                <w:rFonts w:ascii="Times New Roman" w:eastAsia="Times New Roman" w:hAnsi="Times New Roman" w:cs="Times New Roman"/>
                <w:color w:val="000000" w:themeColor="text1"/>
                <w:lang w:eastAsia="bg-BG"/>
              </w:rPr>
              <w:t>.</w:t>
            </w:r>
          </w:p>
          <w:p w:rsidR="001C073E" w:rsidRPr="00CC4D53" w:rsidRDefault="001C073E" w:rsidP="001C073E">
            <w:pPr>
              <w:pStyle w:val="ListParagraph"/>
              <w:numPr>
                <w:ilvl w:val="0"/>
                <w:numId w:val="6"/>
              </w:numPr>
              <w:tabs>
                <w:tab w:val="left" w:pos="323"/>
              </w:tabs>
              <w:ind w:left="0" w:firstLine="360"/>
              <w:jc w:val="both"/>
              <w:rPr>
                <w:rFonts w:ascii="Times New Roman" w:eastAsia="Times New Roman" w:hAnsi="Times New Roman" w:cs="Times New Roman"/>
                <w:color w:val="000000" w:themeColor="text1"/>
                <w:lang w:val="en-US" w:eastAsia="bg-BG"/>
              </w:rPr>
            </w:pPr>
            <w:r w:rsidRPr="00CC4D53">
              <w:rPr>
                <w:rFonts w:ascii="Times New Roman" w:eastAsia="Times New Roman" w:hAnsi="Times New Roman" w:cs="Times New Roman"/>
                <w:color w:val="000000" w:themeColor="text1"/>
                <w:lang w:val="en-US" w:eastAsia="bg-BG"/>
              </w:rPr>
              <w:t>Плановете за оценка на риска и управлението на риска за вътрешната разпределителна система на обществени сгради да се одобряват от технически съвет с представители на съответната водоснабдителна организация, кмета на общината, РЗИ, представители на научни организации и други заинтересовани лица (ако е необходимо).</w:t>
            </w:r>
          </w:p>
          <w:p w:rsidR="001C073E" w:rsidRPr="00CC4D53" w:rsidRDefault="001C073E" w:rsidP="001C073E">
            <w:pPr>
              <w:pStyle w:val="ListParagraph"/>
              <w:numPr>
                <w:ilvl w:val="0"/>
                <w:numId w:val="6"/>
              </w:numPr>
              <w:tabs>
                <w:tab w:val="left" w:pos="323"/>
              </w:tabs>
              <w:ind w:left="0" w:firstLine="360"/>
              <w:jc w:val="both"/>
              <w:rPr>
                <w:rFonts w:ascii="Times New Roman" w:eastAsia="Times New Roman" w:hAnsi="Times New Roman" w:cs="Times New Roman"/>
                <w:color w:val="000000" w:themeColor="text1"/>
                <w:lang w:val="en-US" w:eastAsia="bg-BG"/>
              </w:rPr>
            </w:pPr>
            <w:r w:rsidRPr="00CC4D53">
              <w:rPr>
                <w:rFonts w:ascii="Times New Roman" w:eastAsia="Times New Roman" w:hAnsi="Times New Roman" w:cs="Times New Roman"/>
                <w:color w:val="000000"/>
                <w:lang w:val="en-US" w:eastAsia="bg-BG"/>
              </w:rPr>
              <w:t>След одобряване, плановете за оценка на риска и управление на риска на ниво водосбор и на ниво водоснабдителна система да са публично достъпни чрез интернет страниците на съответната водоснабдителна организация и/или басейнова дирекция.</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Подобен подход за одобряване на оценките на риска на национално ниво би затруднил процеса и би довел до увеличаване на админстративната тежест за водоснабдителните организации.</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По отношение на предложението, свързано с публикуването на оценките на риска обръщаме внимание, че в чл. </w:t>
            </w:r>
            <w:r w:rsidR="005A5231">
              <w:rPr>
                <w:rFonts w:ascii="Times New Roman" w:hAnsi="Times New Roman" w:cs="Times New Roman"/>
              </w:rPr>
              <w:t>18 от проекта на Наредба и приложение № 5 към него са разписани изискавнията за информацията, която следва ВиК да предоставя на обществеността.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7C4D5E" w:rsidRDefault="001C073E" w:rsidP="001C073E">
            <w:pPr>
              <w:pStyle w:val="ListParagraph"/>
              <w:tabs>
                <w:tab w:val="left" w:pos="748"/>
              </w:tabs>
              <w:ind w:left="39"/>
              <w:jc w:val="both"/>
              <w:rPr>
                <w:rFonts w:ascii="Times New Roman" w:eastAsia="Times New Roman" w:hAnsi="Times New Roman" w:cs="Times New Roman"/>
                <w:b/>
                <w:color w:val="000000"/>
                <w:lang w:val="en-US" w:eastAsia="bg-BG"/>
              </w:rPr>
            </w:pPr>
            <w:r w:rsidRPr="0054795D">
              <w:rPr>
                <w:rFonts w:ascii="Times New Roman" w:eastAsia="Times New Roman" w:hAnsi="Times New Roman" w:cs="Times New Roman"/>
                <w:color w:val="000000"/>
                <w:lang w:val="en-US" w:eastAsia="bg-BG"/>
              </w:rPr>
              <w:t>11. 10.</w:t>
            </w:r>
            <w:r>
              <w:rPr>
                <w:rFonts w:ascii="Times New Roman" w:eastAsia="Times New Roman" w:hAnsi="Times New Roman" w:cs="Times New Roman"/>
                <w:b/>
                <w:color w:val="000000"/>
                <w:lang w:val="en-US" w:eastAsia="bg-BG"/>
              </w:rPr>
              <w:t xml:space="preserve"> </w:t>
            </w:r>
            <w:r w:rsidRPr="007C4D5E">
              <w:rPr>
                <w:rFonts w:ascii="Times New Roman" w:eastAsia="Times New Roman" w:hAnsi="Times New Roman" w:cs="Times New Roman"/>
                <w:b/>
                <w:color w:val="000000"/>
                <w:lang w:val="en-US" w:eastAsia="bg-BG"/>
              </w:rPr>
              <w:t>чл. 9, алинея 3, т.3 (нова) относно план за контрол на веществата и съединенията от спис</w:t>
            </w:r>
            <w:r>
              <w:rPr>
                <w:rFonts w:ascii="Times New Roman" w:eastAsia="Times New Roman" w:hAnsi="Times New Roman" w:cs="Times New Roman"/>
                <w:b/>
                <w:color w:val="000000"/>
                <w:lang w:val="en-US" w:eastAsia="bg-BG"/>
              </w:rPr>
              <w:t>ъ</w:t>
            </w:r>
            <w:r w:rsidRPr="007C4D5E">
              <w:rPr>
                <w:rFonts w:ascii="Times New Roman" w:eastAsia="Times New Roman" w:hAnsi="Times New Roman" w:cs="Times New Roman"/>
                <w:b/>
                <w:color w:val="000000"/>
                <w:lang w:val="en-US" w:eastAsia="bg-BG"/>
              </w:rPr>
              <w:t>ка за наблюдение в Приложение № 1а</w:t>
            </w:r>
          </w:p>
          <w:p w:rsidR="001C073E" w:rsidRPr="00695407" w:rsidRDefault="001C073E" w:rsidP="001C073E">
            <w:pPr>
              <w:pStyle w:val="ListParagraph"/>
              <w:numPr>
                <w:ilvl w:val="0"/>
                <w:numId w:val="7"/>
              </w:numPr>
              <w:tabs>
                <w:tab w:val="left" w:pos="464"/>
              </w:tabs>
              <w:ind w:left="0" w:firstLine="0"/>
              <w:jc w:val="both"/>
              <w:rPr>
                <w:rFonts w:ascii="Times New Roman" w:eastAsia="Times New Roman" w:hAnsi="Times New Roman" w:cs="Times New Roman"/>
                <w:color w:val="000000" w:themeColor="text1"/>
                <w:lang w:val="en-US" w:eastAsia="bg-BG"/>
              </w:rPr>
            </w:pPr>
            <w:r w:rsidRPr="007C4D5E">
              <w:rPr>
                <w:rFonts w:ascii="Times New Roman" w:eastAsia="Times New Roman" w:hAnsi="Times New Roman" w:cs="Times New Roman"/>
                <w:color w:val="000000"/>
                <w:lang w:val="en-US" w:eastAsia="bg-BG"/>
              </w:rPr>
              <w:t xml:space="preserve">Разработването на „план за контрол на веществата и съединенията, включени в списъка за наблюдение по приложение № 16” от всяка една водоснабдителна организация, в рамките на програмите за мониторинг на питейните води, според нас е твърде строго изискване на том егап защото веществата от списъка за наблюдение са нови и все още не са заложени като задължителни </w:t>
            </w:r>
            <w:r w:rsidRPr="00695407">
              <w:rPr>
                <w:rFonts w:ascii="Times New Roman" w:eastAsia="Times New Roman" w:hAnsi="Times New Roman" w:cs="Times New Roman"/>
                <w:color w:val="000000" w:themeColor="text1"/>
                <w:lang w:val="en-US" w:eastAsia="bg-BG"/>
              </w:rPr>
              <w:t>показатели за качество на питейната вода. Освен това списъкът за наблюдение периодично се обновява.</w:t>
            </w:r>
          </w:p>
          <w:p w:rsidR="001C073E" w:rsidRPr="007C4D5E" w:rsidRDefault="001C073E" w:rsidP="001C073E">
            <w:pPr>
              <w:pStyle w:val="ListParagraph"/>
              <w:tabs>
                <w:tab w:val="left" w:pos="748"/>
              </w:tabs>
              <w:ind w:left="39"/>
              <w:jc w:val="both"/>
              <w:rPr>
                <w:rFonts w:ascii="Times New Roman" w:eastAsia="Times New Roman" w:hAnsi="Times New Roman" w:cs="Times New Roman"/>
                <w:color w:val="000000"/>
                <w:lang w:val="en-US" w:eastAsia="bg-BG"/>
              </w:rPr>
            </w:pPr>
            <w:r w:rsidRPr="00695407">
              <w:rPr>
                <w:rFonts w:ascii="Times New Roman" w:eastAsia="Times New Roman" w:hAnsi="Times New Roman" w:cs="Times New Roman"/>
                <w:color w:val="000000" w:themeColor="text1"/>
                <w:lang w:val="en-US" w:eastAsia="bg-BG"/>
              </w:rPr>
              <w:t>План за мониторинг и контрол на веществата от списъка за наблюдение следва да бъде разработен на национално ниво от компетентни за това институции.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rPr>
                <w:rFonts w:ascii="Times New Roman" w:hAnsi="Times New Roman" w:cs="Times New Roman"/>
              </w:rPr>
            </w:pPr>
            <w:r w:rsidRPr="00C5795F">
              <w:rPr>
                <w:rFonts w:ascii="Times New Roman" w:hAnsi="Times New Roman" w:cs="Times New Roman"/>
              </w:rPr>
              <w:t>Регламентирано е , че планът за мониторинг зависи от оценката на риска. Тези вещества се мониторират само ако оценката на риска във водосбора определи, че е необходимо.</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7C4D5E" w:rsidRDefault="001C073E" w:rsidP="001C073E">
            <w:pPr>
              <w:pStyle w:val="ListParagraph"/>
              <w:tabs>
                <w:tab w:val="left" w:pos="323"/>
              </w:tabs>
              <w:ind w:left="360" w:hanging="360"/>
              <w:jc w:val="both"/>
              <w:rPr>
                <w:rFonts w:ascii="Times New Roman" w:eastAsia="Times New Roman" w:hAnsi="Times New Roman" w:cs="Times New Roman"/>
                <w:b/>
                <w:color w:val="000000"/>
                <w:lang w:val="en-US" w:eastAsia="bg-BG"/>
              </w:rPr>
            </w:pPr>
            <w:r w:rsidRPr="000375F9">
              <w:rPr>
                <w:rFonts w:ascii="Times New Roman" w:eastAsia="Times New Roman" w:hAnsi="Times New Roman" w:cs="Times New Roman"/>
                <w:color w:val="000000"/>
                <w:lang w:eastAsia="bg-BG"/>
              </w:rPr>
              <w:t>11.11</w:t>
            </w:r>
            <w:r>
              <w:rPr>
                <w:rFonts w:ascii="Times New Roman" w:eastAsia="Times New Roman" w:hAnsi="Times New Roman" w:cs="Times New Roman"/>
                <w:b/>
                <w:color w:val="000000"/>
                <w:lang w:eastAsia="bg-BG"/>
              </w:rPr>
              <w:t>.</w:t>
            </w:r>
            <w:r w:rsidRPr="007C4D5E">
              <w:rPr>
                <w:rFonts w:ascii="Times New Roman" w:eastAsia="Times New Roman" w:hAnsi="Times New Roman" w:cs="Times New Roman"/>
                <w:b/>
                <w:color w:val="000000"/>
                <w:lang w:val="en-US" w:eastAsia="bg-BG"/>
              </w:rPr>
              <w:tab/>
              <w:t>чл. 9а (нов) относно план за мониторинг в обществени обекти</w:t>
            </w:r>
          </w:p>
          <w:p w:rsidR="001C073E" w:rsidRPr="007C4D5E" w:rsidRDefault="001C073E" w:rsidP="001C073E">
            <w:pPr>
              <w:pStyle w:val="ListParagraph"/>
              <w:numPr>
                <w:ilvl w:val="0"/>
                <w:numId w:val="7"/>
              </w:numPr>
              <w:tabs>
                <w:tab w:val="left" w:pos="323"/>
              </w:tabs>
              <w:ind w:left="39" w:firstLine="0"/>
              <w:jc w:val="both"/>
              <w:rPr>
                <w:rFonts w:ascii="Times New Roman" w:eastAsia="Times New Roman" w:hAnsi="Times New Roman" w:cs="Times New Roman"/>
                <w:color w:val="000000"/>
                <w:lang w:val="en-US" w:eastAsia="bg-BG"/>
              </w:rPr>
            </w:pPr>
            <w:r w:rsidRPr="007C4D5E">
              <w:rPr>
                <w:rFonts w:ascii="Times New Roman" w:eastAsia="Times New Roman" w:hAnsi="Times New Roman" w:cs="Times New Roman"/>
                <w:color w:val="000000"/>
                <w:lang w:val="en-US" w:eastAsia="bg-BG"/>
              </w:rPr>
              <w:t>Собствениците на подобен род обекти нямат необходимата компетентност за изготвяне на подобни планове</w:t>
            </w:r>
            <w:r w:rsidRPr="00695407">
              <w:rPr>
                <w:rFonts w:ascii="Times New Roman" w:eastAsia="Times New Roman" w:hAnsi="Times New Roman" w:cs="Times New Roman"/>
                <w:color w:val="000000" w:themeColor="text1"/>
                <w:lang w:val="en-US" w:eastAsia="bg-BG"/>
              </w:rPr>
              <w:t xml:space="preserve">. Предлагаме да се обмисли РЗИ да изготвят такива планове, КОИТО </w:t>
            </w:r>
            <w:r w:rsidRPr="007C4D5E">
              <w:rPr>
                <w:rFonts w:ascii="Times New Roman" w:eastAsia="Times New Roman" w:hAnsi="Times New Roman" w:cs="Times New Roman"/>
                <w:color w:val="000000"/>
                <w:lang w:val="en-US" w:eastAsia="bg-BG"/>
              </w:rPr>
              <w:t>да се изпълняват от собствениците на тези обекти.</w:t>
            </w:r>
          </w:p>
        </w:tc>
        <w:tc>
          <w:tcPr>
            <w:tcW w:w="1701"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b/>
              </w:rPr>
              <w:t>Не се приема</w:t>
            </w:r>
            <w:r w:rsidRPr="00C5795F">
              <w:rPr>
                <w:rFonts w:ascii="Times New Roman" w:hAnsi="Times New Roman" w:cs="Times New Roman"/>
              </w:rPr>
              <w:t xml:space="preserve">.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малка част от тези приоритетни обекти в рамките на друго специфично законодателство имат разработени подобни документи, разбира се в друга област, но опита може да бъде използван.</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Така или иначе РЗИ одобрява и контролира, което всъщност е оказавне на методична помощ.</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Собствениците на тези обекти следва да поемат отговорност.</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7C4D5E" w:rsidRDefault="001C073E" w:rsidP="001C073E">
            <w:pPr>
              <w:pStyle w:val="ListParagraph"/>
              <w:tabs>
                <w:tab w:val="left" w:pos="323"/>
              </w:tabs>
              <w:ind w:left="39"/>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11.12.-</w:t>
            </w:r>
            <w:r w:rsidRPr="007C4D5E">
              <w:rPr>
                <w:rFonts w:ascii="Times New Roman" w:eastAsia="Times New Roman" w:hAnsi="Times New Roman" w:cs="Times New Roman"/>
                <w:color w:val="000000"/>
                <w:lang w:val="en-US" w:eastAsia="bg-BG"/>
              </w:rPr>
              <w:t>Необходимо е да се укаже къде/на кого собствениците на обществените обекти трябва да изпращат данните от мониторинга за Legionella.</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Посочено е в Приложение 1г., т. 2, б. „в“.</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7C4D5E" w:rsidRDefault="001C073E" w:rsidP="001C073E">
            <w:pPr>
              <w:pStyle w:val="ListParagraph"/>
              <w:tabs>
                <w:tab w:val="left" w:pos="323"/>
              </w:tabs>
              <w:ind w:left="360"/>
              <w:jc w:val="both"/>
              <w:rPr>
                <w:rFonts w:ascii="Times New Roman" w:eastAsia="Times New Roman" w:hAnsi="Times New Roman" w:cs="Times New Roman"/>
                <w:b/>
                <w:color w:val="000000"/>
                <w:lang w:val="en-US" w:eastAsia="bg-BG"/>
              </w:rPr>
            </w:pPr>
            <w:r w:rsidRPr="000375F9">
              <w:rPr>
                <w:rFonts w:ascii="Times New Roman" w:eastAsia="Times New Roman" w:hAnsi="Times New Roman" w:cs="Times New Roman"/>
                <w:color w:val="000000"/>
                <w:lang w:eastAsia="bg-BG"/>
              </w:rPr>
              <w:t>11.13.</w:t>
            </w:r>
            <w:r>
              <w:rPr>
                <w:rFonts w:ascii="Times New Roman" w:eastAsia="Times New Roman" w:hAnsi="Times New Roman" w:cs="Times New Roman"/>
                <w:b/>
                <w:color w:val="000000"/>
                <w:lang w:eastAsia="bg-BG"/>
              </w:rPr>
              <w:t xml:space="preserve"> </w:t>
            </w:r>
            <w:r>
              <w:rPr>
                <w:rFonts w:ascii="Times New Roman" w:eastAsia="Times New Roman" w:hAnsi="Times New Roman" w:cs="Times New Roman"/>
                <w:b/>
                <w:color w:val="000000"/>
                <w:lang w:val="en-US" w:eastAsia="bg-BG"/>
              </w:rPr>
              <w:t xml:space="preserve">чл. 11 </w:t>
            </w:r>
            <w:r w:rsidRPr="007C4D5E">
              <w:rPr>
                <w:rFonts w:ascii="Times New Roman" w:eastAsia="Times New Roman" w:hAnsi="Times New Roman" w:cs="Times New Roman"/>
                <w:b/>
                <w:color w:val="000000"/>
                <w:lang w:val="en-US" w:eastAsia="bg-BG"/>
              </w:rPr>
              <w:t>а (нов) относно реда за разрешаване на отклонения от изискванията за качеството на питейна вода</w:t>
            </w:r>
          </w:p>
          <w:p w:rsidR="001C073E" w:rsidRPr="007C4D5E" w:rsidRDefault="001C073E" w:rsidP="001C073E">
            <w:pPr>
              <w:pStyle w:val="ListParagraph"/>
              <w:numPr>
                <w:ilvl w:val="0"/>
                <w:numId w:val="9"/>
              </w:numPr>
              <w:tabs>
                <w:tab w:val="left" w:pos="323"/>
              </w:tabs>
              <w:ind w:left="39" w:firstLine="0"/>
              <w:jc w:val="both"/>
              <w:rPr>
                <w:rFonts w:ascii="Times New Roman" w:eastAsia="Times New Roman" w:hAnsi="Times New Roman" w:cs="Times New Roman"/>
                <w:color w:val="000000"/>
                <w:lang w:val="en-US" w:eastAsia="bg-BG"/>
              </w:rPr>
            </w:pPr>
            <w:r w:rsidRPr="007C4D5E">
              <w:rPr>
                <w:rFonts w:ascii="Times New Roman" w:eastAsia="Times New Roman" w:hAnsi="Times New Roman" w:cs="Times New Roman"/>
                <w:color w:val="000000"/>
                <w:lang w:val="en-US" w:eastAsia="bg-BG"/>
              </w:rPr>
              <w:t>Необходимо е да има ясна дефиниция на терми</w:t>
            </w:r>
            <w:r>
              <w:rPr>
                <w:rFonts w:ascii="Times New Roman" w:eastAsia="Times New Roman" w:hAnsi="Times New Roman" w:cs="Times New Roman"/>
                <w:color w:val="000000"/>
                <w:lang w:val="en-US" w:eastAsia="bg-BG"/>
              </w:rPr>
              <w:t xml:space="preserve">на </w:t>
            </w:r>
            <w:r w:rsidRPr="0090333C">
              <w:rPr>
                <w:rFonts w:ascii="Times New Roman" w:eastAsia="Times New Roman" w:hAnsi="Times New Roman" w:cs="Times New Roman"/>
                <w:color w:val="000000" w:themeColor="text1"/>
                <w:lang w:val="en-US" w:eastAsia="bg-BG"/>
              </w:rPr>
              <w:t>„изключителни обстоятелства”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Не се приема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Целта на прилагането на европейското и национално законодателство в областта на питейните води е опазване на здравето на човека от вредните последици от замърсяването на водата, предназначена за консумация от човека, посредством гарантиране на нейната безопасност и чистота.</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Съгласно действащото национално законодателство водоснабдителните организации са отговорни за доставянето на чиста и безопасна питейва вода на потребителите.</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 тази връзка превантивното планиране по отношение на безопасността и елементите, които зависят от риска е от изключителна важност, за да не се налага използването на инструмента за дерогация.</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Директивата, респ. наредбата дава възможност компетентните органи да продължат да допускат, при определени условия и надлежно обосновани обстоятелства от страна на ВиК, дерогации от изискванията за безопасност, при условие че същите не </w:t>
            </w:r>
            <w:r w:rsidRPr="00C5795F">
              <w:rPr>
                <w:rFonts w:ascii="Times New Roman" w:hAnsi="Times New Roman" w:cs="Times New Roman"/>
              </w:rPr>
              <w:lastRenderedPageBreak/>
              <w:t>представляват потенциална опасност за здравето на човека и че не съществува друг разумен начин за поддържане на доставката на водата, предназначена за консумация от човека, в съответния район. Предвид горното дерогациите следва да бъдат ограничени до конкретни случаи.</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Както раздпоредбите на действащата наредба № 9, така и разпоредбите на проекта ан НИД на Наредба № 9 регламентират условията и необходимата документация и информация, която следва да бъде предоставена при искане от страна на водоснабдителните организации на дерогация.</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 Даването на определение крие риск от неизчерпателно изброяване на възможните извънредни обстоятелства, които налагат необходимостта от дерогация и създаването на ограничителни условия.</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Предвид горното в преамбюла на директивата е посочено, че всеки случай се разглежда самостоятелно и в тази връзка в чл. 2 не е </w:t>
            </w:r>
            <w:r w:rsidRPr="00C5795F">
              <w:rPr>
                <w:rFonts w:ascii="Times New Roman" w:hAnsi="Times New Roman" w:cs="Times New Roman"/>
              </w:rPr>
              <w:lastRenderedPageBreak/>
              <w:t>дадено определение на това словосъчетание.</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C76C1B" w:rsidRDefault="001C073E" w:rsidP="001C073E">
            <w:pPr>
              <w:pStyle w:val="ListParagraph"/>
              <w:numPr>
                <w:ilvl w:val="1"/>
                <w:numId w:val="21"/>
              </w:numPr>
              <w:tabs>
                <w:tab w:val="left" w:pos="323"/>
              </w:tabs>
              <w:jc w:val="both"/>
              <w:rPr>
                <w:rFonts w:ascii="Times New Roman" w:eastAsia="Times New Roman" w:hAnsi="Times New Roman" w:cs="Times New Roman"/>
                <w:b/>
                <w:color w:val="000000" w:themeColor="text1"/>
                <w:lang w:val="en-US" w:eastAsia="bg-BG"/>
              </w:rPr>
            </w:pPr>
            <w:r w:rsidRPr="00C76C1B">
              <w:rPr>
                <w:rFonts w:ascii="Times New Roman" w:eastAsia="Times New Roman" w:hAnsi="Times New Roman" w:cs="Times New Roman"/>
                <w:color w:val="000000" w:themeColor="text1"/>
                <w:lang w:val="en-US" w:eastAsia="bg-BG"/>
              </w:rPr>
              <w:t>В България има практика да се подава питейна вода с отклонение от качествените изисквания (например по отношение на манган, нитрати). За това е необходимо да има ясно определени санкции за продължително неспазване на изискванията за качество на питейната вода.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Санкците са регламентирани в Закона за водите.</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407A01" w:rsidRDefault="001C073E" w:rsidP="001C073E">
            <w:pPr>
              <w:pStyle w:val="ListParagraph"/>
              <w:tabs>
                <w:tab w:val="left" w:pos="323"/>
              </w:tabs>
              <w:ind w:left="39"/>
              <w:jc w:val="both"/>
              <w:rPr>
                <w:rFonts w:ascii="Times New Roman" w:eastAsia="Times New Roman" w:hAnsi="Times New Roman" w:cs="Times New Roman"/>
                <w:b/>
                <w:color w:val="000000"/>
                <w:lang w:val="en-US" w:eastAsia="bg-BG"/>
              </w:rPr>
            </w:pPr>
            <w:r w:rsidRPr="000375F9">
              <w:rPr>
                <w:rFonts w:ascii="Times New Roman" w:eastAsia="Times New Roman" w:hAnsi="Times New Roman" w:cs="Times New Roman"/>
                <w:color w:val="000000"/>
                <w:lang w:eastAsia="bg-BG"/>
              </w:rPr>
              <w:t>11.15.</w:t>
            </w:r>
            <w:r w:rsidRPr="00407A01">
              <w:rPr>
                <w:rFonts w:ascii="Times New Roman" w:eastAsia="Times New Roman" w:hAnsi="Times New Roman" w:cs="Times New Roman"/>
                <w:b/>
                <w:color w:val="000000"/>
                <w:lang w:val="en-US" w:eastAsia="bg-BG"/>
              </w:rPr>
              <w:tab/>
              <w:t>чл. 13а (нов) относно изпитвания на химикали и филт</w:t>
            </w:r>
            <w:r>
              <w:rPr>
                <w:rFonts w:ascii="Times New Roman" w:eastAsia="Times New Roman" w:hAnsi="Times New Roman" w:cs="Times New Roman"/>
                <w:b/>
                <w:color w:val="000000"/>
                <w:lang w:val="en-US" w:eastAsia="bg-BG"/>
              </w:rPr>
              <w:t>ъ</w:t>
            </w:r>
            <w:r w:rsidRPr="00407A01">
              <w:rPr>
                <w:rFonts w:ascii="Times New Roman" w:eastAsia="Times New Roman" w:hAnsi="Times New Roman" w:cs="Times New Roman"/>
                <w:b/>
                <w:color w:val="000000"/>
                <w:lang w:val="en-US" w:eastAsia="bg-BG"/>
              </w:rPr>
              <w:t>рни средства</w:t>
            </w:r>
          </w:p>
          <w:p w:rsidR="001C073E" w:rsidRPr="00407A01" w:rsidRDefault="001C073E" w:rsidP="001C073E">
            <w:pPr>
              <w:pStyle w:val="ListParagraph"/>
              <w:numPr>
                <w:ilvl w:val="0"/>
                <w:numId w:val="9"/>
              </w:numPr>
              <w:tabs>
                <w:tab w:val="left" w:pos="323"/>
              </w:tabs>
              <w:ind w:left="39" w:firstLine="0"/>
              <w:jc w:val="both"/>
              <w:rPr>
                <w:rFonts w:ascii="Times New Roman" w:eastAsia="Times New Roman" w:hAnsi="Times New Roman" w:cs="Times New Roman"/>
                <w:color w:val="000000"/>
                <w:lang w:val="en-US" w:eastAsia="bg-BG"/>
              </w:rPr>
            </w:pPr>
            <w:r w:rsidRPr="00407A01">
              <w:rPr>
                <w:rFonts w:ascii="Times New Roman" w:eastAsia="Times New Roman" w:hAnsi="Times New Roman" w:cs="Times New Roman"/>
                <w:color w:val="000000"/>
                <w:lang w:val="en-US" w:eastAsia="bg-BG"/>
              </w:rPr>
              <w:t>Необходими е да се уточни, че изпитванията</w:t>
            </w:r>
            <w:r>
              <w:rPr>
                <w:rFonts w:ascii="Times New Roman" w:eastAsia="Times New Roman" w:hAnsi="Times New Roman" w:cs="Times New Roman"/>
                <w:color w:val="000000"/>
                <w:lang w:val="en-US" w:eastAsia="bg-BG"/>
              </w:rPr>
              <w:t xml:space="preserve"> на съответните химикали и филтъ</w:t>
            </w:r>
            <w:r w:rsidRPr="00407A01">
              <w:rPr>
                <w:rFonts w:ascii="Times New Roman" w:eastAsia="Times New Roman" w:hAnsi="Times New Roman" w:cs="Times New Roman"/>
                <w:color w:val="000000"/>
                <w:lang w:val="en-US" w:eastAsia="bg-BG"/>
              </w:rPr>
              <w:t xml:space="preserve">рни средства </w:t>
            </w:r>
            <w:r w:rsidRPr="00FE38C8">
              <w:rPr>
                <w:rFonts w:ascii="Times New Roman" w:eastAsia="Times New Roman" w:hAnsi="Times New Roman" w:cs="Times New Roman"/>
                <w:color w:val="000000" w:themeColor="text1"/>
                <w:lang w:val="en-US" w:eastAsia="bg-BG"/>
              </w:rPr>
              <w:t xml:space="preserve">трябва да са в обхвата на </w:t>
            </w:r>
            <w:r w:rsidRPr="004F42CF">
              <w:rPr>
                <w:rFonts w:ascii="Times New Roman" w:eastAsia="Times New Roman" w:hAnsi="Times New Roman" w:cs="Times New Roman"/>
                <w:color w:val="000000" w:themeColor="text1"/>
                <w:lang w:val="en-US" w:eastAsia="bg-BG"/>
              </w:rPr>
              <w:t>акредитация</w:t>
            </w:r>
            <w:r w:rsidRPr="00FE38C8">
              <w:rPr>
                <w:rFonts w:ascii="Times New Roman" w:eastAsia="Times New Roman" w:hAnsi="Times New Roman" w:cs="Times New Roman"/>
                <w:color w:val="000000" w:themeColor="text1"/>
                <w:lang w:val="en-US" w:eastAsia="bg-BG"/>
              </w:rPr>
              <w:t xml:space="preserve"> на съответната лаборатория.</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2D08A2" w:rsidRDefault="001C073E" w:rsidP="001C073E">
            <w:pPr>
              <w:tabs>
                <w:tab w:val="left" w:pos="323"/>
              </w:tabs>
              <w:jc w:val="both"/>
              <w:rPr>
                <w:rFonts w:ascii="Times New Roman" w:eastAsia="Times New Roman" w:hAnsi="Times New Roman" w:cs="Times New Roman"/>
                <w:color w:val="000000" w:themeColor="text1"/>
                <w:lang w:val="en-US" w:eastAsia="bg-BG"/>
              </w:rPr>
            </w:pPr>
            <w:r w:rsidRPr="000375F9">
              <w:rPr>
                <w:rFonts w:ascii="Times New Roman" w:eastAsia="Times New Roman" w:hAnsi="Times New Roman" w:cs="Times New Roman"/>
                <w:color w:val="000000" w:themeColor="text1"/>
                <w:lang w:eastAsia="bg-BG"/>
              </w:rPr>
              <w:t>11.16.</w:t>
            </w:r>
            <w:r w:rsidRPr="002D08A2">
              <w:rPr>
                <w:rFonts w:ascii="Times New Roman" w:eastAsia="Times New Roman" w:hAnsi="Times New Roman" w:cs="Times New Roman"/>
                <w:color w:val="000000" w:themeColor="text1"/>
                <w:lang w:val="en-US" w:eastAsia="bg-BG"/>
              </w:rPr>
              <w:t>Необходимо е да бъде описана процедурата за одобряване на реагенти и филтърни средства, за които към момента няма международен или национален стандарт.</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Процедурата е определена в чл. 13б</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FE38C8" w:rsidRDefault="001C073E" w:rsidP="001C073E">
            <w:pPr>
              <w:tabs>
                <w:tab w:val="left" w:pos="323"/>
              </w:tabs>
              <w:jc w:val="both"/>
              <w:rPr>
                <w:rFonts w:ascii="Times New Roman" w:eastAsia="Times New Roman" w:hAnsi="Times New Roman" w:cs="Times New Roman"/>
                <w:color w:val="000000" w:themeColor="text1"/>
                <w:lang w:val="en-US" w:eastAsia="bg-BG"/>
              </w:rPr>
            </w:pPr>
            <w:r w:rsidRPr="001A2742">
              <w:rPr>
                <w:rFonts w:ascii="Times New Roman" w:eastAsia="Times New Roman" w:hAnsi="Times New Roman" w:cs="Times New Roman"/>
                <w:color w:val="000000" w:themeColor="text1"/>
                <w:lang w:eastAsia="bg-BG"/>
              </w:rPr>
              <w:t>11.17.</w:t>
            </w:r>
            <w:r w:rsidRPr="00FE38C8">
              <w:rPr>
                <w:rFonts w:ascii="Times New Roman" w:eastAsia="Times New Roman" w:hAnsi="Times New Roman" w:cs="Times New Roman"/>
                <w:b/>
                <w:color w:val="000000" w:themeColor="text1"/>
                <w:lang w:val="en-US" w:eastAsia="bg-BG"/>
              </w:rPr>
              <w:tab/>
              <w:t>чл. 13в (нов) относно изготвяне на становища във връзка с експертна хигиенна оценка</w:t>
            </w:r>
            <w:r w:rsidRPr="00FE38C8">
              <w:rPr>
                <w:rFonts w:ascii="Times New Roman" w:eastAsia="Times New Roman" w:hAnsi="Times New Roman" w:cs="Times New Roman"/>
                <w:color w:val="000000" w:themeColor="text1"/>
                <w:lang w:val="en-US" w:eastAsia="bg-BG"/>
              </w:rPr>
              <w:t xml:space="preserve">  Предлагаме член 13в, алинея да отпадне.</w:t>
            </w:r>
          </w:p>
          <w:p w:rsidR="001C073E" w:rsidRPr="002D08A2" w:rsidRDefault="001C073E" w:rsidP="001C073E">
            <w:pPr>
              <w:tabs>
                <w:tab w:val="left" w:pos="323"/>
              </w:tabs>
              <w:jc w:val="both"/>
              <w:rPr>
                <w:rFonts w:ascii="Times New Roman" w:eastAsia="Times New Roman" w:hAnsi="Times New Roman" w:cs="Times New Roman"/>
                <w:color w:val="000000" w:themeColor="text1"/>
                <w:lang w:val="en-US" w:eastAsia="bg-BG"/>
              </w:rPr>
            </w:pPr>
            <w:r w:rsidRPr="002D08A2">
              <w:rPr>
                <w:rFonts w:ascii="Times New Roman" w:eastAsia="Times New Roman" w:hAnsi="Times New Roman" w:cs="Times New Roman"/>
                <w:color w:val="000000" w:themeColor="text1"/>
                <w:lang w:val="en-US" w:eastAsia="bg-BG"/>
              </w:rPr>
              <w:t>УАСГ и в частност ХТФ винаги са съдействали на държавните институции при необходимост, но в случая не е ясно защо с наредба се вменява отговорност на научна и образователна институция да изпълнява неприсъща дейност.</w:t>
            </w:r>
          </w:p>
        </w:tc>
        <w:tc>
          <w:tcPr>
            <w:tcW w:w="1701" w:type="dxa"/>
          </w:tcPr>
          <w:p w:rsidR="001C073E" w:rsidRPr="00C5795F" w:rsidRDefault="001C073E" w:rsidP="001C073E">
            <w:pPr>
              <w:tabs>
                <w:tab w:val="left" w:pos="1134"/>
              </w:tabs>
              <w:jc w:val="center"/>
              <w:rPr>
                <w:rFonts w:ascii="Times New Roman" w:hAnsi="Times New Roman" w:cs="Times New Roman"/>
                <w:b/>
                <w:color w:val="000000" w:themeColor="text1"/>
              </w:rPr>
            </w:pPr>
            <w:r w:rsidRPr="00C5795F">
              <w:rPr>
                <w:rFonts w:ascii="Times New Roman" w:hAnsi="Times New Roman" w:cs="Times New Roman"/>
                <w:b/>
                <w:color w:val="000000" w:themeColor="text1"/>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color w:val="000000" w:themeColor="text1"/>
              </w:rPr>
            </w:pPr>
            <w:r w:rsidRPr="00C5795F">
              <w:rPr>
                <w:rFonts w:ascii="Times New Roman" w:hAnsi="Times New Roman" w:cs="Times New Roman"/>
                <w:color w:val="000000" w:themeColor="text1"/>
              </w:rPr>
              <w:t>Текста е прецизиран като е уточнено, че становището на УАСГ е само по отношение на филтърните средства</w:t>
            </w:r>
            <w:r w:rsidRPr="00C5795F">
              <w:rPr>
                <w:rFonts w:ascii="Times New Roman" w:hAnsi="Times New Roman" w:cs="Times New Roman"/>
                <w:color w:val="000000" w:themeColor="text1"/>
                <w:lang w:val="en-US"/>
              </w:rPr>
              <w:t xml:space="preserve"> </w:t>
            </w:r>
            <w:r w:rsidRPr="00C5795F">
              <w:rPr>
                <w:rFonts w:ascii="Times New Roman" w:hAnsi="Times New Roman" w:cs="Times New Roman"/>
                <w:color w:val="000000" w:themeColor="text1"/>
              </w:rPr>
              <w:t>и иновативните продукти.</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1A2742" w:rsidRDefault="001C073E" w:rsidP="001C073E">
            <w:pPr>
              <w:tabs>
                <w:tab w:val="left" w:pos="323"/>
              </w:tabs>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11.18.</w:t>
            </w:r>
            <w:r w:rsidRPr="001A2742">
              <w:rPr>
                <w:rFonts w:ascii="Times New Roman" w:eastAsia="Times New Roman" w:hAnsi="Times New Roman" w:cs="Times New Roman"/>
                <w:color w:val="000000"/>
                <w:lang w:val="en-US" w:eastAsia="bg-BG"/>
              </w:rPr>
              <w:t xml:space="preserve">  Член 13в, алинея 2 съответно следва да се </w:t>
            </w:r>
            <w:r w:rsidRPr="001A2742">
              <w:rPr>
                <w:rFonts w:ascii="Times New Roman" w:eastAsia="Times New Roman" w:hAnsi="Times New Roman" w:cs="Times New Roman"/>
                <w:color w:val="000000" w:themeColor="text1"/>
                <w:lang w:val="en-US" w:eastAsia="bg-BG"/>
              </w:rPr>
              <w:t>редактира, като отпадне думата „други”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Във връзка с т. 11.17.</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9C36AE" w:rsidRDefault="001C073E" w:rsidP="001C073E">
            <w:pPr>
              <w:tabs>
                <w:tab w:val="left" w:pos="323"/>
              </w:tabs>
              <w:jc w:val="both"/>
              <w:rPr>
                <w:rFonts w:ascii="Times New Roman" w:eastAsia="Times New Roman" w:hAnsi="Times New Roman" w:cs="Times New Roman"/>
                <w:b/>
                <w:color w:val="000000"/>
                <w:lang w:val="en-US" w:eastAsia="bg-BG"/>
              </w:rPr>
            </w:pPr>
            <w:r w:rsidRPr="000375F9">
              <w:rPr>
                <w:rFonts w:ascii="Times New Roman" w:eastAsia="Times New Roman" w:hAnsi="Times New Roman" w:cs="Times New Roman"/>
                <w:color w:val="000000"/>
                <w:lang w:val="en-US" w:eastAsia="bg-BG"/>
              </w:rPr>
              <w:t>11.19.</w:t>
            </w:r>
            <w:r w:rsidRPr="009C36AE">
              <w:rPr>
                <w:rFonts w:ascii="Times New Roman" w:eastAsia="Times New Roman" w:hAnsi="Times New Roman" w:cs="Times New Roman"/>
                <w:b/>
                <w:color w:val="000000"/>
                <w:lang w:val="en-US" w:eastAsia="bg-BG"/>
              </w:rPr>
              <w:tab/>
              <w:t>§ 1, т.2 в Допълнителни разпоредби</w:t>
            </w:r>
          </w:p>
          <w:p w:rsidR="001C073E" w:rsidRDefault="001C073E" w:rsidP="001C073E">
            <w:pPr>
              <w:tabs>
                <w:tab w:val="left" w:pos="323"/>
              </w:tabs>
              <w:jc w:val="both"/>
              <w:rPr>
                <w:rFonts w:ascii="Times New Roman" w:eastAsia="Times New Roman" w:hAnsi="Times New Roman" w:cs="Times New Roman"/>
                <w:i/>
                <w:color w:val="000000"/>
                <w:lang w:val="en-US" w:eastAsia="bg-BG"/>
              </w:rPr>
            </w:pPr>
            <w:r w:rsidRPr="009C36AE">
              <w:rPr>
                <w:rFonts w:ascii="Times New Roman" w:eastAsia="Times New Roman" w:hAnsi="Times New Roman" w:cs="Times New Roman"/>
                <w:i/>
                <w:color w:val="000000"/>
                <w:lang w:val="en-US" w:eastAsia="bg-BG"/>
              </w:rPr>
              <w:t>“Вътрешна разпределителна система“ е системата от тръбопроводи, съединителни части и приспособления, инсталирани в частта от площадковата водоразпределителна мрежа и/или сградната водопроводна инсталация, от водочерпните прибори за питейна вода при потребителите до арматурно-водомерния выел, както в обществени, така и в частни обекти, за поддръжката на които доставчикът на водата не носи отговорност по силата на действащата нормативна уредба</w:t>
            </w:r>
          </w:p>
          <w:p w:rsidR="001C073E" w:rsidRPr="009C36AE" w:rsidRDefault="001C073E" w:rsidP="001C073E">
            <w:pPr>
              <w:tabs>
                <w:tab w:val="left" w:pos="323"/>
              </w:tabs>
              <w:jc w:val="both"/>
              <w:rPr>
                <w:rFonts w:ascii="Times New Roman" w:eastAsia="Times New Roman" w:hAnsi="Times New Roman" w:cs="Times New Roman"/>
                <w:color w:val="000000"/>
                <w:lang w:val="en-US" w:eastAsia="bg-BG"/>
              </w:rPr>
            </w:pPr>
            <w:r w:rsidRPr="009C36AE">
              <w:rPr>
                <w:rFonts w:ascii="Times New Roman" w:eastAsia="Times New Roman" w:hAnsi="Times New Roman" w:cs="Times New Roman"/>
                <w:color w:val="000000"/>
                <w:lang w:val="en-US" w:eastAsia="bg-BG"/>
              </w:rPr>
              <w:t>Предлагаме следната редакция на дефиницията, която е терминологично и технически поиздържана:</w:t>
            </w:r>
          </w:p>
          <w:p w:rsidR="001C073E" w:rsidRPr="009C36AE" w:rsidRDefault="001C073E" w:rsidP="001C073E">
            <w:pPr>
              <w:tabs>
                <w:tab w:val="left" w:pos="323"/>
              </w:tabs>
              <w:jc w:val="both"/>
              <w:rPr>
                <w:rFonts w:ascii="Times New Roman" w:eastAsia="Times New Roman" w:hAnsi="Times New Roman" w:cs="Times New Roman"/>
                <w:i/>
                <w:color w:val="000000"/>
                <w:lang w:val="en-US" w:eastAsia="bg-BG"/>
              </w:rPr>
            </w:pPr>
            <w:r w:rsidRPr="009C36AE">
              <w:rPr>
                <w:rFonts w:ascii="Times New Roman" w:eastAsia="Times New Roman" w:hAnsi="Times New Roman" w:cs="Times New Roman"/>
                <w:color w:val="000000"/>
                <w:lang w:val="en-US" w:eastAsia="bg-BG"/>
              </w:rPr>
              <w:t>”Вътрешна разпределителна система“ е системата от тръбопроводи, фитинги, арматури и съоръжения, инст</w:t>
            </w:r>
            <w:r>
              <w:rPr>
                <w:rFonts w:ascii="Times New Roman" w:eastAsia="Times New Roman" w:hAnsi="Times New Roman" w:cs="Times New Roman"/>
                <w:color w:val="000000"/>
                <w:lang w:val="en-US" w:eastAsia="bg-BG"/>
              </w:rPr>
              <w:t>алирани между общия водомерен въз</w:t>
            </w:r>
            <w:r w:rsidRPr="009C36AE">
              <w:rPr>
                <w:rFonts w:ascii="Times New Roman" w:eastAsia="Times New Roman" w:hAnsi="Times New Roman" w:cs="Times New Roman"/>
                <w:color w:val="000000"/>
                <w:lang w:val="en-US" w:eastAsia="bg-BG"/>
              </w:rPr>
              <w:t>ел на обществени и/или частни обекти и водочерпните прибори за битово водопотребление, за поддръжката на които доставчикът на водата не носи отговорност по силата на действащата нормативна уредба”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Текста е прецизиран</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7B3E62" w:rsidRDefault="001C073E" w:rsidP="001C073E">
            <w:pPr>
              <w:tabs>
                <w:tab w:val="left" w:pos="323"/>
              </w:tabs>
              <w:jc w:val="both"/>
              <w:rPr>
                <w:rFonts w:ascii="Times New Roman" w:eastAsia="Times New Roman" w:hAnsi="Times New Roman" w:cs="Times New Roman"/>
                <w:b/>
                <w:color w:val="000000"/>
                <w:lang w:val="en-US" w:eastAsia="bg-BG"/>
              </w:rPr>
            </w:pPr>
            <w:r w:rsidRPr="000375F9">
              <w:rPr>
                <w:rFonts w:ascii="Times New Roman" w:eastAsia="Times New Roman" w:hAnsi="Times New Roman" w:cs="Times New Roman"/>
                <w:color w:val="000000"/>
                <w:lang w:eastAsia="bg-BG"/>
              </w:rPr>
              <w:t>1</w:t>
            </w:r>
            <w:r w:rsidRPr="000375F9">
              <w:rPr>
                <w:rFonts w:ascii="Times New Roman" w:eastAsia="Times New Roman" w:hAnsi="Times New Roman" w:cs="Times New Roman"/>
                <w:color w:val="000000"/>
                <w:lang w:val="en-US" w:eastAsia="bg-BG"/>
              </w:rPr>
              <w:t>1</w:t>
            </w:r>
            <w:r w:rsidRPr="000375F9">
              <w:rPr>
                <w:rFonts w:ascii="Times New Roman" w:eastAsia="Times New Roman" w:hAnsi="Times New Roman" w:cs="Times New Roman"/>
                <w:color w:val="000000"/>
                <w:lang w:eastAsia="bg-BG"/>
              </w:rPr>
              <w:t>.</w:t>
            </w:r>
            <w:r w:rsidRPr="000375F9">
              <w:rPr>
                <w:rFonts w:ascii="Times New Roman" w:eastAsia="Times New Roman" w:hAnsi="Times New Roman" w:cs="Times New Roman"/>
                <w:color w:val="000000"/>
                <w:lang w:val="en-US" w:eastAsia="bg-BG"/>
              </w:rPr>
              <w:t>20.</w:t>
            </w:r>
            <w:r w:rsidRPr="007B3E62">
              <w:rPr>
                <w:rFonts w:ascii="Times New Roman" w:eastAsia="Times New Roman" w:hAnsi="Times New Roman" w:cs="Times New Roman"/>
                <w:b/>
                <w:color w:val="000000"/>
                <w:lang w:val="en-US" w:eastAsia="bg-BG"/>
              </w:rPr>
              <w:tab/>
              <w:t>§ 1, т.20 в Допълнителни разпоредби</w:t>
            </w:r>
          </w:p>
          <w:p w:rsidR="001C073E" w:rsidRPr="007B3E62" w:rsidRDefault="001C073E" w:rsidP="001C073E">
            <w:pPr>
              <w:tabs>
                <w:tab w:val="left" w:pos="323"/>
              </w:tabs>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val="en-US" w:eastAsia="bg-BG"/>
              </w:rPr>
              <w:t>”Водоснабдителна система” е съвкупност от съоръжения за добиване на природни води, пречиства</w:t>
            </w:r>
            <w:r w:rsidRPr="007B3E62">
              <w:rPr>
                <w:rFonts w:ascii="Times New Roman" w:eastAsia="Times New Roman" w:hAnsi="Times New Roman" w:cs="Times New Roman"/>
                <w:color w:val="000000"/>
                <w:lang w:val="en-US" w:eastAsia="bg-BG"/>
              </w:rPr>
              <w:t xml:space="preserve">нето и/или обеззаразяването </w:t>
            </w:r>
            <w:r>
              <w:rPr>
                <w:rFonts w:ascii="Times New Roman" w:eastAsia="Times New Roman" w:hAnsi="Times New Roman" w:cs="Times New Roman"/>
                <w:color w:val="000000"/>
                <w:lang w:eastAsia="bg-BG"/>
              </w:rPr>
              <w:t>им</w:t>
            </w:r>
            <w:r>
              <w:rPr>
                <w:rFonts w:ascii="Times New Roman" w:eastAsia="Times New Roman" w:hAnsi="Times New Roman" w:cs="Times New Roman"/>
                <w:color w:val="000000"/>
                <w:lang w:val="en-US" w:eastAsia="bg-BG"/>
              </w:rPr>
              <w:t xml:space="preserve"> до необходим</w:t>
            </w:r>
            <w:r w:rsidRPr="007B3E62">
              <w:rPr>
                <w:rFonts w:ascii="Times New Roman" w:eastAsia="Times New Roman" w:hAnsi="Times New Roman" w:cs="Times New Roman"/>
                <w:color w:val="000000"/>
                <w:lang w:val="en-US" w:eastAsia="bg-BG"/>
              </w:rPr>
              <w:t>ото качество, съхраняв</w:t>
            </w:r>
            <w:r>
              <w:rPr>
                <w:rFonts w:ascii="Times New Roman" w:eastAsia="Times New Roman" w:hAnsi="Times New Roman" w:cs="Times New Roman"/>
                <w:color w:val="000000"/>
                <w:lang w:val="en-US" w:eastAsia="bg-BG"/>
              </w:rPr>
              <w:t>ането, транспортирането, разпред</w:t>
            </w:r>
            <w:r w:rsidRPr="007B3E62">
              <w:rPr>
                <w:rFonts w:ascii="Times New Roman" w:eastAsia="Times New Roman" w:hAnsi="Times New Roman" w:cs="Times New Roman"/>
                <w:color w:val="000000"/>
                <w:lang w:val="en-US" w:eastAsia="bg-BG"/>
              </w:rPr>
              <w:t>елян</w:t>
            </w:r>
            <w:r>
              <w:rPr>
                <w:rFonts w:ascii="Times New Roman" w:eastAsia="Times New Roman" w:hAnsi="Times New Roman" w:cs="Times New Roman"/>
                <w:color w:val="000000"/>
                <w:lang w:val="en-US" w:eastAsia="bg-BG"/>
              </w:rPr>
              <w:t>ето и доставянето им до имотите</w:t>
            </w:r>
            <w:r w:rsidRPr="007B3E62">
              <w:rPr>
                <w:rFonts w:ascii="Times New Roman" w:eastAsia="Times New Roman" w:hAnsi="Times New Roman" w:cs="Times New Roman"/>
                <w:color w:val="000000"/>
                <w:lang w:val="en-US" w:eastAsia="bg-BG"/>
              </w:rPr>
              <w:t xml:space="preserve"> на потребителите.</w:t>
            </w:r>
          </w:p>
          <w:p w:rsidR="001C073E" w:rsidRPr="007B3E62" w:rsidRDefault="001C073E" w:rsidP="001C073E">
            <w:pPr>
              <w:tabs>
                <w:tab w:val="left" w:pos="323"/>
              </w:tabs>
              <w:jc w:val="both"/>
              <w:rPr>
                <w:rFonts w:ascii="Times New Roman" w:eastAsia="Times New Roman" w:hAnsi="Times New Roman" w:cs="Times New Roman"/>
                <w:color w:val="000000"/>
                <w:lang w:val="en-US" w:eastAsia="bg-BG"/>
              </w:rPr>
            </w:pPr>
            <w:r w:rsidRPr="001F3E8B">
              <w:rPr>
                <w:rFonts w:ascii="Times New Roman" w:eastAsia="Times New Roman" w:hAnsi="Times New Roman" w:cs="Times New Roman"/>
                <w:color w:val="000000" w:themeColor="text1"/>
                <w:lang w:val="en-US" w:eastAsia="bg-BG"/>
              </w:rPr>
              <w:t>Тази дефиниция е взета от Закона за водите, §1. (1) т.32. Препоръчително е в наредбата да се направи препратка към Закона за водите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Този подход е възприет като е използван предходния опит за транспониране на европейското законодателство в националното и визията на Европейската Комисия за бързо и лесно достигане на информацията, вкл. и такава свързана с определения, до заинетресованите страни.</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7B3E62" w:rsidRDefault="001C073E" w:rsidP="001C073E">
            <w:pPr>
              <w:pStyle w:val="ListParagraph"/>
              <w:tabs>
                <w:tab w:val="left" w:pos="323"/>
              </w:tabs>
              <w:ind w:left="39"/>
              <w:jc w:val="both"/>
              <w:rPr>
                <w:rFonts w:ascii="Times New Roman" w:eastAsia="Times New Roman" w:hAnsi="Times New Roman" w:cs="Times New Roman"/>
                <w:b/>
                <w:color w:val="000000"/>
                <w:lang w:val="en-US" w:eastAsia="bg-BG"/>
              </w:rPr>
            </w:pPr>
            <w:r w:rsidRPr="000375F9">
              <w:rPr>
                <w:rFonts w:ascii="Times New Roman" w:eastAsia="Times New Roman" w:hAnsi="Times New Roman" w:cs="Times New Roman"/>
                <w:color w:val="000000"/>
                <w:lang w:val="en-US" w:eastAsia="bg-BG"/>
              </w:rPr>
              <w:t>11.21.</w:t>
            </w:r>
            <w:r>
              <w:rPr>
                <w:rFonts w:ascii="Times New Roman" w:eastAsia="Times New Roman" w:hAnsi="Times New Roman" w:cs="Times New Roman"/>
                <w:b/>
                <w:color w:val="000000"/>
                <w:lang w:val="en-US" w:eastAsia="bg-BG"/>
              </w:rPr>
              <w:t xml:space="preserve"> </w:t>
            </w:r>
            <w:r w:rsidRPr="007B3E62">
              <w:rPr>
                <w:rFonts w:ascii="Times New Roman" w:eastAsia="Times New Roman" w:hAnsi="Times New Roman" w:cs="Times New Roman"/>
                <w:b/>
                <w:color w:val="000000"/>
                <w:lang w:val="en-US" w:eastAsia="bg-BG"/>
              </w:rPr>
              <w:t>Приложение № 1 к</w:t>
            </w:r>
            <w:r>
              <w:rPr>
                <w:rFonts w:ascii="Times New Roman" w:eastAsia="Times New Roman" w:hAnsi="Times New Roman" w:cs="Times New Roman"/>
                <w:b/>
                <w:color w:val="000000"/>
                <w:lang w:val="en-US" w:eastAsia="bg-BG"/>
              </w:rPr>
              <w:t>ъ</w:t>
            </w:r>
            <w:r w:rsidRPr="007B3E62">
              <w:rPr>
                <w:rFonts w:ascii="Times New Roman" w:eastAsia="Times New Roman" w:hAnsi="Times New Roman" w:cs="Times New Roman"/>
                <w:b/>
                <w:color w:val="000000"/>
                <w:lang w:val="en-US" w:eastAsia="bg-BG"/>
              </w:rPr>
              <w:t>м чл. 3, ал. 2, т. 2</w:t>
            </w:r>
          </w:p>
          <w:p w:rsidR="001C073E" w:rsidRPr="007B3E62" w:rsidRDefault="001C073E" w:rsidP="001C073E">
            <w:pPr>
              <w:pStyle w:val="ListParagraph"/>
              <w:numPr>
                <w:ilvl w:val="0"/>
                <w:numId w:val="10"/>
              </w:numPr>
              <w:tabs>
                <w:tab w:val="left" w:pos="323"/>
              </w:tabs>
              <w:ind w:left="39" w:hanging="39"/>
              <w:jc w:val="both"/>
              <w:rPr>
                <w:rFonts w:ascii="Times New Roman" w:eastAsia="Times New Roman" w:hAnsi="Times New Roman" w:cs="Times New Roman"/>
                <w:color w:val="000000"/>
                <w:lang w:val="en-US" w:eastAsia="bg-BG"/>
              </w:rPr>
            </w:pPr>
            <w:r w:rsidRPr="007B3E62">
              <w:rPr>
                <w:rFonts w:ascii="Times New Roman" w:eastAsia="Times New Roman" w:hAnsi="Times New Roman" w:cs="Times New Roman"/>
                <w:color w:val="000000"/>
                <w:lang w:val="en-US" w:eastAsia="bg-BG"/>
              </w:rPr>
              <w:t>Относно изискването за показателя мътност при крайния потребител „</w:t>
            </w:r>
            <w:r>
              <w:rPr>
                <w:rFonts w:ascii="Times New Roman" w:eastAsia="Times New Roman" w:hAnsi="Times New Roman" w:cs="Times New Roman"/>
                <w:i/>
                <w:color w:val="000000"/>
                <w:lang w:val="en-US" w:eastAsia="bg-BG"/>
              </w:rPr>
              <w:t>Приемливи</w:t>
            </w:r>
            <w:r w:rsidRPr="007B3E62">
              <w:rPr>
                <w:rFonts w:ascii="Times New Roman" w:eastAsia="Times New Roman" w:hAnsi="Times New Roman" w:cs="Times New Roman"/>
                <w:i/>
                <w:color w:val="000000"/>
                <w:lang w:val="en-US" w:eastAsia="bg-BG"/>
              </w:rPr>
              <w:t xml:space="preserve"> за потребителите и без значими колебания с</w:t>
            </w:r>
            <w:r>
              <w:rPr>
                <w:rFonts w:ascii="Times New Roman" w:eastAsia="Times New Roman" w:hAnsi="Times New Roman" w:cs="Times New Roman"/>
                <w:i/>
                <w:color w:val="000000"/>
                <w:lang w:val="en-US" w:eastAsia="bg-BG"/>
              </w:rPr>
              <w:t>прямо обичайното за показателя”</w:t>
            </w:r>
            <w:r w:rsidRPr="007B3E62">
              <w:rPr>
                <w:rFonts w:ascii="Times New Roman" w:eastAsia="Times New Roman" w:hAnsi="Times New Roman" w:cs="Times New Roman"/>
                <w:color w:val="000000"/>
                <w:lang w:val="en-US" w:eastAsia="bg-BG"/>
              </w:rPr>
              <w:t xml:space="preserve"> </w:t>
            </w:r>
          </w:p>
          <w:p w:rsidR="001C073E" w:rsidRPr="007B3E62" w:rsidRDefault="001C073E" w:rsidP="001C073E">
            <w:pPr>
              <w:pStyle w:val="ListParagraph"/>
              <w:tabs>
                <w:tab w:val="left" w:pos="323"/>
              </w:tabs>
              <w:ind w:left="39"/>
              <w:jc w:val="both"/>
              <w:rPr>
                <w:rFonts w:ascii="Times New Roman" w:eastAsia="Times New Roman" w:hAnsi="Times New Roman" w:cs="Times New Roman"/>
                <w:color w:val="000000"/>
                <w:lang w:val="en-US" w:eastAsia="bg-BG"/>
              </w:rPr>
            </w:pPr>
            <w:r w:rsidRPr="007B3E62">
              <w:rPr>
                <w:rFonts w:ascii="Times New Roman" w:eastAsia="Times New Roman" w:hAnsi="Times New Roman" w:cs="Times New Roman"/>
                <w:color w:val="000000"/>
                <w:lang w:val="en-US" w:eastAsia="bg-BG"/>
              </w:rPr>
              <w:t xml:space="preserve"> За разлика </w:t>
            </w:r>
            <w:r w:rsidRPr="001F3E8B">
              <w:rPr>
                <w:rFonts w:ascii="Times New Roman" w:eastAsia="Times New Roman" w:hAnsi="Times New Roman" w:cs="Times New Roman"/>
                <w:color w:val="000000" w:themeColor="text1"/>
                <w:lang w:val="en-US" w:eastAsia="bg-BG"/>
              </w:rPr>
              <w:t xml:space="preserve">от другите европейски държави, в България има множество повърхностни водоизточници за които няма изградени пречиствателни станции, а водата само се дезинфекцира. Необходимо е да се заложи пределна стойност за показателя мътност за водоснабдителни зони, снабдявани от повърхностни водоизточници без изградени пречиствателни станции за питейни </w:t>
            </w:r>
            <w:r w:rsidRPr="007B3E62">
              <w:rPr>
                <w:rFonts w:ascii="Times New Roman" w:eastAsia="Times New Roman" w:hAnsi="Times New Roman" w:cs="Times New Roman"/>
                <w:color w:val="000000"/>
                <w:lang w:val="en-US" w:eastAsia="bg-BG"/>
              </w:rPr>
              <w:t>води.</w:t>
            </w:r>
          </w:p>
          <w:p w:rsidR="001C073E" w:rsidRPr="007C4D5E" w:rsidRDefault="001C073E" w:rsidP="001C073E">
            <w:pPr>
              <w:pStyle w:val="ListParagraph"/>
              <w:tabs>
                <w:tab w:val="left" w:pos="323"/>
              </w:tabs>
              <w:ind w:left="39"/>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Към</w:t>
            </w:r>
            <w:r w:rsidRPr="007B3E62">
              <w:rPr>
                <w:rFonts w:ascii="Times New Roman" w:eastAsia="Times New Roman" w:hAnsi="Times New Roman" w:cs="Times New Roman"/>
                <w:color w:val="000000"/>
                <w:lang w:val="en-US" w:eastAsia="bg-BG"/>
              </w:rPr>
              <w:t xml:space="preserve"> настоящия момент се оказва, че водоснабдителните системи без пречиствателни станции за питейни води са с по-занижени изисквания за контрол на качеството на водата от тези с наличие на пречиствателни станции.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color w:val="FF0000"/>
              </w:rPr>
            </w:pPr>
            <w:r w:rsidRPr="00C5795F">
              <w:rPr>
                <w:rFonts w:ascii="Times New Roman" w:hAnsi="Times New Roman" w:cs="Times New Roman"/>
                <w:color w:val="000000" w:themeColor="text1"/>
              </w:rPr>
              <w:t>За определяне на</w:t>
            </w:r>
            <w:r w:rsidRPr="00C5795F">
              <w:rPr>
                <w:color w:val="000000" w:themeColor="text1"/>
              </w:rPr>
              <w:t xml:space="preserve"> </w:t>
            </w:r>
            <w:r w:rsidRPr="00C5795F">
              <w:rPr>
                <w:rFonts w:ascii="Times New Roman" w:hAnsi="Times New Roman" w:cs="Times New Roman"/>
                <w:color w:val="000000" w:themeColor="text1"/>
              </w:rPr>
              <w:t xml:space="preserve">пределна стойност за показателя мътност е необходимо да се  проведат насочени проучвания, както е неободимо и  да се  отчетат всички аспекти: еколгични, хидроложки, здравни и др. </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021D61" w:rsidRDefault="001C073E" w:rsidP="001C073E">
            <w:pPr>
              <w:tabs>
                <w:tab w:val="left" w:pos="323"/>
              </w:tabs>
              <w:jc w:val="both"/>
              <w:rPr>
                <w:rFonts w:ascii="Times New Roman" w:eastAsia="Times New Roman" w:hAnsi="Times New Roman" w:cs="Times New Roman"/>
                <w:b/>
                <w:color w:val="000000"/>
                <w:lang w:val="en-US" w:eastAsia="bg-BG"/>
              </w:rPr>
            </w:pPr>
            <w:r w:rsidRPr="000375F9">
              <w:rPr>
                <w:rFonts w:ascii="Times New Roman" w:eastAsia="Times New Roman" w:hAnsi="Times New Roman" w:cs="Times New Roman"/>
                <w:color w:val="000000"/>
                <w:lang w:val="en-US" w:eastAsia="bg-BG"/>
              </w:rPr>
              <w:t>11.22</w:t>
            </w:r>
            <w:r>
              <w:rPr>
                <w:rFonts w:ascii="Times New Roman" w:eastAsia="Times New Roman" w:hAnsi="Times New Roman" w:cs="Times New Roman"/>
                <w:b/>
                <w:color w:val="000000"/>
                <w:lang w:val="en-US" w:eastAsia="bg-BG"/>
              </w:rPr>
              <w:t>.</w:t>
            </w:r>
            <w:r w:rsidRPr="00021D61">
              <w:rPr>
                <w:rFonts w:ascii="Times New Roman" w:eastAsia="Times New Roman" w:hAnsi="Times New Roman" w:cs="Times New Roman"/>
                <w:b/>
                <w:color w:val="000000"/>
                <w:lang w:val="en-US" w:eastAsia="bg-BG"/>
              </w:rPr>
              <w:t xml:space="preserve"> Приложение </w:t>
            </w:r>
            <w:r w:rsidRPr="00021D61">
              <w:rPr>
                <w:rFonts w:ascii="Times New Roman" w:eastAsia="Times New Roman" w:hAnsi="Times New Roman" w:cs="Times New Roman"/>
                <w:b/>
                <w:color w:val="000000"/>
                <w:lang w:eastAsia="bg-BG"/>
              </w:rPr>
              <w:t>№</w:t>
            </w:r>
            <w:r w:rsidRPr="00021D61">
              <w:rPr>
                <w:rFonts w:ascii="Times New Roman" w:eastAsia="Times New Roman" w:hAnsi="Times New Roman" w:cs="Times New Roman"/>
                <w:b/>
                <w:color w:val="000000"/>
                <w:lang w:val="en-US" w:eastAsia="bg-BG"/>
              </w:rPr>
              <w:t xml:space="preserve"> 2 към чл. 7, ал. 1</w:t>
            </w:r>
          </w:p>
          <w:p w:rsidR="001C073E" w:rsidRPr="00021D61" w:rsidRDefault="001C073E" w:rsidP="001C073E">
            <w:pPr>
              <w:pStyle w:val="ListParagraph"/>
              <w:numPr>
                <w:ilvl w:val="0"/>
                <w:numId w:val="10"/>
              </w:numPr>
              <w:tabs>
                <w:tab w:val="left" w:pos="323"/>
              </w:tabs>
              <w:ind w:left="39" w:firstLine="0"/>
              <w:jc w:val="both"/>
              <w:rPr>
                <w:rFonts w:ascii="Times New Roman" w:eastAsia="Times New Roman" w:hAnsi="Times New Roman" w:cs="Times New Roman"/>
                <w:color w:val="000000"/>
                <w:lang w:val="en-US" w:eastAsia="bg-BG"/>
              </w:rPr>
            </w:pPr>
            <w:r w:rsidRPr="00146954">
              <w:rPr>
                <w:rFonts w:ascii="Times New Roman" w:eastAsia="Times New Roman" w:hAnsi="Times New Roman" w:cs="Times New Roman"/>
                <w:color w:val="000000" w:themeColor="text1"/>
                <w:lang w:val="en-US" w:eastAsia="bg-BG"/>
              </w:rPr>
              <w:t xml:space="preserve">Необходимо е да се уточни как и кой ще контролира водоснабдителната организация по отношение на изискванията за оперативен мониторинг (част </w:t>
            </w:r>
            <w:r w:rsidRPr="00021D61">
              <w:rPr>
                <w:rFonts w:ascii="Times New Roman" w:eastAsia="Times New Roman" w:hAnsi="Times New Roman" w:cs="Times New Roman"/>
                <w:color w:val="000000"/>
                <w:lang w:val="en-US" w:eastAsia="bg-BG"/>
              </w:rPr>
              <w:t>А от приложението)</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color w:val="000000" w:themeColor="text1"/>
              </w:rPr>
              <w:t>Посочено в Преходни и заключителни разпоредби</w:t>
            </w:r>
          </w:p>
        </w:tc>
      </w:tr>
      <w:tr w:rsidR="001C073E" w:rsidRPr="00F02E4F" w:rsidTr="00453DA8">
        <w:trPr>
          <w:cantSplit/>
          <w:trHeight w:val="418"/>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146954" w:rsidRDefault="001C073E" w:rsidP="001C073E">
            <w:pPr>
              <w:pStyle w:val="ListParagraph"/>
              <w:numPr>
                <w:ilvl w:val="0"/>
                <w:numId w:val="10"/>
              </w:numPr>
              <w:tabs>
                <w:tab w:val="left" w:pos="323"/>
              </w:tabs>
              <w:ind w:left="0" w:firstLine="0"/>
              <w:jc w:val="both"/>
              <w:rPr>
                <w:rFonts w:ascii="Times New Roman" w:eastAsia="Times New Roman" w:hAnsi="Times New Roman" w:cs="Times New Roman"/>
                <w:color w:val="000000"/>
                <w:lang w:val="en-US" w:eastAsia="bg-BG"/>
              </w:rPr>
            </w:pPr>
            <w:r w:rsidRPr="00146954">
              <w:rPr>
                <w:rFonts w:ascii="Times New Roman" w:eastAsia="Times New Roman" w:hAnsi="Times New Roman" w:cs="Times New Roman"/>
                <w:color w:val="000000"/>
                <w:lang w:val="en-US" w:eastAsia="bg-BG"/>
              </w:rPr>
              <w:t>Необходимо е да се уточни датата на влизане в сила на програмата за оперативен мониторинг</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се предвижда отлагателен период.</w:t>
            </w: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021D61" w:rsidRDefault="001C073E" w:rsidP="001C073E">
            <w:pPr>
              <w:tabs>
                <w:tab w:val="left" w:pos="323"/>
              </w:tabs>
              <w:jc w:val="both"/>
              <w:rPr>
                <w:rFonts w:ascii="Times New Roman" w:eastAsia="Times New Roman" w:hAnsi="Times New Roman" w:cs="Times New Roman"/>
                <w:color w:val="000000"/>
                <w:lang w:val="en-US" w:eastAsia="bg-BG"/>
              </w:rPr>
            </w:pPr>
            <w:r w:rsidRPr="00021D61">
              <w:rPr>
                <w:rFonts w:ascii="Times New Roman" w:eastAsia="Times New Roman" w:hAnsi="Times New Roman" w:cs="Times New Roman"/>
                <w:color w:val="000000"/>
                <w:lang w:val="en-US" w:eastAsia="bg-BG"/>
              </w:rPr>
              <w:t xml:space="preserve">Транспонирането на Директива 2020/2184 в националното законодателство е отговорна и комплексна задача, която изисква участие на всички заинтересовани страни (в зависимост от тяхната компетентност) в бъдещото управление на качеството на водата, предназначена за питейно-битови цели. </w:t>
            </w:r>
            <w:r w:rsidRPr="000F358C">
              <w:rPr>
                <w:rFonts w:ascii="Times New Roman" w:eastAsia="Times New Roman" w:hAnsi="Times New Roman" w:cs="Times New Roman"/>
                <w:color w:val="000000" w:themeColor="text1"/>
                <w:lang w:val="en-US" w:eastAsia="bg-BG"/>
              </w:rPr>
              <w:t>Изразяваме готовност да подпомогнем доразвиването и подобряването на този толкова необходим за нашата държава закон.</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val="restart"/>
          </w:tcPr>
          <w:p w:rsidR="001C073E" w:rsidRPr="008C41BF" w:rsidRDefault="001C073E" w:rsidP="001C073E">
            <w:pPr>
              <w:tabs>
                <w:tab w:val="left" w:pos="1134"/>
              </w:tabs>
              <w:rPr>
                <w:rFonts w:ascii="Times New Roman" w:hAnsi="Times New Roman" w:cs="Times New Roman"/>
                <w:lang w:val="en-US"/>
              </w:rPr>
            </w:pPr>
            <w:r>
              <w:rPr>
                <w:rFonts w:ascii="Times New Roman" w:hAnsi="Times New Roman" w:cs="Times New Roman"/>
                <w:lang w:val="en-US"/>
              </w:rPr>
              <w:lastRenderedPageBreak/>
              <w:t>12.</w:t>
            </w:r>
          </w:p>
        </w:tc>
        <w:tc>
          <w:tcPr>
            <w:tcW w:w="2178" w:type="dxa"/>
            <w:vMerge w:val="restart"/>
          </w:tcPr>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Г-жа </w:t>
            </w:r>
            <w:r w:rsidRPr="001B4D1F">
              <w:rPr>
                <w:rFonts w:ascii="Times New Roman" w:eastAsia="Times New Roman" w:hAnsi="Times New Roman" w:cs="Times New Roman"/>
              </w:rPr>
              <w:t xml:space="preserve">Албена Ватралова </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Становището е получено чрез:</w:t>
            </w:r>
          </w:p>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-самостоятелно Вх. № </w:t>
            </w:r>
            <w:r w:rsidRPr="008C41BF">
              <w:rPr>
                <w:rFonts w:ascii="Times New Roman" w:eastAsia="Times New Roman" w:hAnsi="Times New Roman" w:cs="Times New Roman"/>
              </w:rPr>
              <w:t>13-02-3/</w:t>
            </w:r>
            <w:r>
              <w:rPr>
                <w:rFonts w:ascii="Times New Roman" w:eastAsia="Times New Roman" w:hAnsi="Times New Roman" w:cs="Times New Roman"/>
              </w:rPr>
              <w:t xml:space="preserve"> </w:t>
            </w:r>
            <w:r w:rsidRPr="008C41BF">
              <w:rPr>
                <w:rFonts w:ascii="Times New Roman" w:eastAsia="Times New Roman" w:hAnsi="Times New Roman" w:cs="Times New Roman"/>
              </w:rPr>
              <w:t>19.01.2023</w:t>
            </w:r>
            <w:r>
              <w:rPr>
                <w:rFonts w:ascii="Times New Roman" w:eastAsia="Times New Roman" w:hAnsi="Times New Roman" w:cs="Times New Roman"/>
              </w:rPr>
              <w:t xml:space="preserve"> г. и Вх. № </w:t>
            </w:r>
            <w:r w:rsidRPr="000C6003">
              <w:rPr>
                <w:rFonts w:ascii="Times New Roman" w:eastAsia="Times New Roman" w:hAnsi="Times New Roman" w:cs="Times New Roman"/>
              </w:rPr>
              <w:t>33-00-6/19.01.2023</w:t>
            </w:r>
            <w:r>
              <w:rPr>
                <w:rFonts w:ascii="Times New Roman" w:eastAsia="Times New Roman" w:hAnsi="Times New Roman" w:cs="Times New Roman"/>
              </w:rPr>
              <w:t>г.;</w:t>
            </w:r>
          </w:p>
          <w:p w:rsidR="001C073E" w:rsidRPr="00416146" w:rsidRDefault="001C073E" w:rsidP="001C073E">
            <w:pPr>
              <w:pStyle w:val="ListParagraph"/>
              <w:numPr>
                <w:ilvl w:val="0"/>
                <w:numId w:val="6"/>
              </w:numPr>
              <w:ind w:left="0" w:firstLine="0"/>
              <w:jc w:val="both"/>
              <w:rPr>
                <w:rFonts w:ascii="Times New Roman" w:eastAsia="Times New Roman" w:hAnsi="Times New Roman" w:cs="Times New Roman"/>
              </w:rPr>
            </w:pPr>
            <w:r w:rsidRPr="00416146">
              <w:rPr>
                <w:rFonts w:ascii="Times New Roman" w:eastAsia="Times New Roman" w:hAnsi="Times New Roman" w:cs="Times New Roman"/>
              </w:rPr>
              <w:t>ел. писмо от г-н Станимир Минков, дирекция „Модернизация на администрацията“, Миинстерски съвет</w:t>
            </w:r>
          </w:p>
          <w:p w:rsidR="001C073E" w:rsidRPr="008C41BF" w:rsidRDefault="001C073E" w:rsidP="001C073E">
            <w:pPr>
              <w:jc w:val="both"/>
              <w:rPr>
                <w:rFonts w:ascii="Times New Roman" w:eastAsia="Times New Roman" w:hAnsi="Times New Roman" w:cs="Times New Roman"/>
              </w:rPr>
            </w:pPr>
          </w:p>
        </w:tc>
        <w:tc>
          <w:tcPr>
            <w:tcW w:w="8505" w:type="dxa"/>
          </w:tcPr>
          <w:p w:rsidR="001C073E" w:rsidRPr="00322014" w:rsidRDefault="001C073E" w:rsidP="001C073E">
            <w:pPr>
              <w:tabs>
                <w:tab w:val="left" w:pos="323"/>
              </w:tabs>
              <w:jc w:val="both"/>
              <w:rPr>
                <w:rFonts w:ascii="Times New Roman" w:eastAsia="Times New Roman" w:hAnsi="Times New Roman" w:cs="Times New Roman"/>
                <w:color w:val="000000" w:themeColor="text1"/>
                <w:lang w:val="en-US" w:eastAsia="bg-BG"/>
              </w:rPr>
            </w:pPr>
            <w:r w:rsidRPr="003C4019">
              <w:rPr>
                <w:rFonts w:ascii="Times New Roman" w:eastAsia="Times New Roman" w:hAnsi="Times New Roman" w:cs="Times New Roman"/>
                <w:color w:val="000000"/>
                <w:lang w:val="en-US" w:eastAsia="bg-BG"/>
              </w:rPr>
              <w:tab/>
            </w:r>
            <w:r w:rsidR="00FA718C">
              <w:rPr>
                <w:rFonts w:ascii="Times New Roman" w:eastAsia="Times New Roman" w:hAnsi="Times New Roman" w:cs="Times New Roman"/>
                <w:color w:val="000000"/>
                <w:lang w:eastAsia="bg-BG"/>
              </w:rPr>
              <w:t>12.</w:t>
            </w:r>
            <w:r w:rsidR="00FA718C">
              <w:rPr>
                <w:rFonts w:ascii="Times New Roman" w:eastAsia="Times New Roman" w:hAnsi="Times New Roman" w:cs="Times New Roman"/>
                <w:color w:val="000000"/>
                <w:lang w:val="en-US" w:eastAsia="bg-BG"/>
              </w:rPr>
              <w:t>1.</w:t>
            </w:r>
            <w:r w:rsidRPr="003C4019">
              <w:rPr>
                <w:rFonts w:ascii="Times New Roman" w:eastAsia="Times New Roman" w:hAnsi="Times New Roman" w:cs="Times New Roman"/>
                <w:color w:val="000000"/>
                <w:lang w:val="en-US" w:eastAsia="bg-BG"/>
              </w:rPr>
              <w:t xml:space="preserve"> Препоръките на СЗО и Директива (ЕС) 2020/</w:t>
            </w:r>
            <w:r w:rsidRPr="00322014">
              <w:rPr>
                <w:rFonts w:ascii="Times New Roman" w:eastAsia="Times New Roman" w:hAnsi="Times New Roman" w:cs="Times New Roman"/>
                <w:color w:val="000000" w:themeColor="text1"/>
                <w:lang w:val="en-US" w:eastAsia="bg-BG"/>
              </w:rPr>
              <w:t>2184 са приложени механично и безкритично, без съобразяване с националните особености на водоснабдителните услуги и структурата на свързаната с последните българска нормативна уредба.</w:t>
            </w:r>
          </w:p>
          <w:p w:rsidR="001C073E" w:rsidRPr="003C4019" w:rsidRDefault="001C073E" w:rsidP="001C073E">
            <w:pPr>
              <w:tabs>
                <w:tab w:val="left" w:pos="323"/>
              </w:tabs>
              <w:jc w:val="both"/>
              <w:rPr>
                <w:rFonts w:ascii="Times New Roman" w:eastAsia="Times New Roman" w:hAnsi="Times New Roman" w:cs="Times New Roman"/>
                <w:color w:val="000000"/>
                <w:lang w:val="en-US" w:eastAsia="bg-BG"/>
              </w:rPr>
            </w:pPr>
            <w:r w:rsidRPr="00322014">
              <w:rPr>
                <w:rFonts w:ascii="Times New Roman" w:eastAsia="Times New Roman" w:hAnsi="Times New Roman" w:cs="Times New Roman"/>
                <w:color w:val="000000" w:themeColor="text1"/>
                <w:lang w:val="en-US" w:eastAsia="bg-BG"/>
              </w:rPr>
              <w:t xml:space="preserve">Например в Раздел II „Общи задължения“ са добавени текстове </w:t>
            </w:r>
            <w:r w:rsidRPr="003C4019">
              <w:rPr>
                <w:rFonts w:ascii="Times New Roman" w:eastAsia="Times New Roman" w:hAnsi="Times New Roman" w:cs="Times New Roman"/>
                <w:color w:val="000000"/>
                <w:lang w:val="en-US" w:eastAsia="bg-BG"/>
              </w:rPr>
              <w:t xml:space="preserve">от въпросната Директива, предвиждащи  оценка на мащаба на </w:t>
            </w:r>
            <w:r w:rsidRPr="00CE56FC">
              <w:rPr>
                <w:rFonts w:ascii="Times New Roman" w:eastAsia="Times New Roman" w:hAnsi="Times New Roman" w:cs="Times New Roman"/>
                <w:i/>
                <w:color w:val="000000"/>
                <w:lang w:val="en-US" w:eastAsia="bg-BG"/>
              </w:rPr>
              <w:t>течовете</w:t>
            </w:r>
            <w:r w:rsidRPr="003C4019">
              <w:rPr>
                <w:rFonts w:ascii="Times New Roman" w:eastAsia="Times New Roman" w:hAnsi="Times New Roman" w:cs="Times New Roman"/>
                <w:color w:val="000000"/>
                <w:lang w:val="en-US" w:eastAsia="bg-BG"/>
              </w:rPr>
              <w:t xml:space="preserve">  и разработване план за действие с набор от мерки за намаляване дела на течовете. Течовете присъстват и в: (а) Приложение № 1а към чл. 6в, ал. 1 „Оценка на риска и управление на риска </w:t>
            </w:r>
            <w:r>
              <w:rPr>
                <w:rFonts w:ascii="Times New Roman" w:eastAsia="Times New Roman" w:hAnsi="Times New Roman" w:cs="Times New Roman"/>
                <w:color w:val="000000"/>
                <w:lang w:val="en-US" w:eastAsia="bg-BG"/>
              </w:rPr>
              <w:t xml:space="preserve">за водоснабдителната система“ </w:t>
            </w:r>
            <w:r w:rsidRPr="003C4019">
              <w:rPr>
                <w:rFonts w:ascii="Times New Roman" w:eastAsia="Times New Roman" w:hAnsi="Times New Roman" w:cs="Times New Roman"/>
                <w:color w:val="000000"/>
                <w:lang w:val="en-US" w:eastAsia="bg-BG"/>
              </w:rPr>
              <w:t>в т.4 относно „рисковете, произтичащи от изменението на климата, течовете по довеждащите водопроводи и течовете във водоснабдителните системи на населените места. “; (б) Приложение № 5 към чл. 15, ал. 2 „Информация за обществеността“, т.7.</w:t>
            </w:r>
          </w:p>
          <w:p w:rsidR="001C073E" w:rsidRPr="00021D61" w:rsidRDefault="001C073E" w:rsidP="001C073E">
            <w:pPr>
              <w:tabs>
                <w:tab w:val="left" w:pos="323"/>
              </w:tabs>
              <w:jc w:val="both"/>
              <w:rPr>
                <w:rFonts w:ascii="Times New Roman" w:eastAsia="Times New Roman" w:hAnsi="Times New Roman" w:cs="Times New Roman"/>
                <w:color w:val="000000"/>
                <w:lang w:val="en-US" w:eastAsia="bg-BG"/>
              </w:rPr>
            </w:pPr>
            <w:r w:rsidRPr="00322014">
              <w:rPr>
                <w:rFonts w:ascii="Times New Roman" w:eastAsia="Times New Roman" w:hAnsi="Times New Roman" w:cs="Times New Roman"/>
                <w:color w:val="000000" w:themeColor="text1"/>
                <w:lang w:val="en-US" w:eastAsia="bg-BG"/>
              </w:rPr>
              <w:t xml:space="preserve">По принцип текстовете за течовете нямат пряка връзка с качеството на питейните води, обект на разглежданата наредба и следва да бъдат отнесени в други български нормативни актове, засягащи и течовете, а именно в Закона за регулиране на водоснабдителните и канализационните </w:t>
            </w:r>
            <w:r w:rsidRPr="003C4019">
              <w:rPr>
                <w:rFonts w:ascii="Times New Roman" w:eastAsia="Times New Roman" w:hAnsi="Times New Roman" w:cs="Times New Roman"/>
                <w:color w:val="000000"/>
                <w:lang w:val="en-US" w:eastAsia="bg-BG"/>
              </w:rPr>
              <w:t>услуги и наредбите към него. Наистина течовете са показателни за пробойни в тръбните системи и оттук при определени обстоятелства може да възникне  някакъв риск от замърсяване  на питейните води, но той не е значим, тъй като българската техническа инфраструктура за водоснабдяване е под напор и резултатът от течовете е по-скоро загуби на вода, а не приток на вода, респ. на замърсители в тръбната система.</w:t>
            </w:r>
          </w:p>
        </w:tc>
        <w:tc>
          <w:tcPr>
            <w:tcW w:w="1701" w:type="dxa"/>
          </w:tcPr>
          <w:p w:rsidR="001C073E" w:rsidRPr="00C5795F" w:rsidRDefault="009508D9"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Не се съдържат  конкретни предложения.</w:t>
            </w:r>
          </w:p>
          <w:p w:rsidR="001C073E" w:rsidRPr="00C5795F" w:rsidRDefault="001C073E" w:rsidP="001C073E">
            <w:pPr>
              <w:tabs>
                <w:tab w:val="left" w:pos="1134"/>
              </w:tabs>
              <w:jc w:val="both"/>
              <w:rPr>
                <w:rFonts w:ascii="Times New Roman" w:hAnsi="Times New Roman" w:cs="Times New Roman"/>
              </w:rPr>
            </w:pPr>
            <w:r w:rsidRPr="00C5795F">
              <w:rPr>
                <w:rFonts w:ascii="Times New Roman" w:hAnsi="Times New Roman" w:cs="Times New Roman"/>
              </w:rPr>
              <w:t>Изложените аргументи са коментирани по-горе във връзка с други сходни.</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8C41BF" w:rsidRDefault="00FA718C" w:rsidP="001C073E">
            <w:pPr>
              <w:tabs>
                <w:tab w:val="left" w:pos="323"/>
              </w:tabs>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12.</w:t>
            </w:r>
            <w:r w:rsidR="001C073E" w:rsidRPr="008C41BF">
              <w:rPr>
                <w:rFonts w:ascii="Times New Roman" w:eastAsia="Times New Roman" w:hAnsi="Times New Roman" w:cs="Times New Roman"/>
                <w:color w:val="000000"/>
                <w:lang w:val="en-US" w:eastAsia="bg-BG"/>
              </w:rPr>
              <w:t>2</w:t>
            </w:r>
            <w:r>
              <w:rPr>
                <w:rFonts w:ascii="Times New Roman" w:eastAsia="Times New Roman" w:hAnsi="Times New Roman" w:cs="Times New Roman"/>
                <w:color w:val="000000" w:themeColor="text1"/>
                <w:lang w:val="en-US" w:eastAsia="bg-BG"/>
              </w:rPr>
              <w:t>.</w:t>
            </w:r>
            <w:r w:rsidR="001C073E" w:rsidRPr="00322014">
              <w:rPr>
                <w:rFonts w:ascii="Times New Roman" w:eastAsia="Times New Roman" w:hAnsi="Times New Roman" w:cs="Times New Roman"/>
                <w:color w:val="000000" w:themeColor="text1"/>
                <w:lang w:val="en-US" w:eastAsia="bg-BG"/>
              </w:rPr>
              <w:t xml:space="preserve"> Препоръките на СЗО и Директива (ЕС) 2020/2184 са следвани сляпо и в добавените текстове за бактерията Legionella, както и за олово във водата и  в материалите на вътрешната разпределителна система  - в Раздел III „Изисквания към качеството на питейната вода и оценка на риска по цялата водоснабдителна система“, чл. 6г;  Раздел V. Отстраняване </w:t>
            </w:r>
            <w:r w:rsidR="001C073E" w:rsidRPr="008C41BF">
              <w:rPr>
                <w:rFonts w:ascii="Times New Roman" w:eastAsia="Times New Roman" w:hAnsi="Times New Roman" w:cs="Times New Roman"/>
                <w:color w:val="000000"/>
                <w:lang w:val="en-US" w:eastAsia="bg-BG"/>
              </w:rPr>
              <w:t>на несъответствията и ограничаване ползването на питейна вода, чл. 9а; в Раздел X „Информация за обществеността и информация относно контрола върху изпълнението“, чл. 19 и др.</w:t>
            </w:r>
          </w:p>
          <w:p w:rsidR="001C073E" w:rsidRPr="003C4019" w:rsidRDefault="001C073E" w:rsidP="001C073E">
            <w:pPr>
              <w:tabs>
                <w:tab w:val="left" w:pos="323"/>
              </w:tabs>
              <w:jc w:val="both"/>
              <w:rPr>
                <w:rFonts w:ascii="Times New Roman" w:eastAsia="Times New Roman" w:hAnsi="Times New Roman" w:cs="Times New Roman"/>
                <w:color w:val="000000"/>
                <w:lang w:val="en-US" w:eastAsia="bg-BG"/>
              </w:rPr>
            </w:pPr>
            <w:r w:rsidRPr="008C41BF">
              <w:rPr>
                <w:rFonts w:ascii="Times New Roman" w:eastAsia="Times New Roman" w:hAnsi="Times New Roman" w:cs="Times New Roman"/>
                <w:color w:val="000000"/>
                <w:lang w:val="en-US" w:eastAsia="bg-BG"/>
              </w:rPr>
              <w:tab/>
              <w:t>Оловните тръби и компоненти в старите сградни инсталации на редица градове в Западна Европа, САЩ и Канада са масово срещани и предизвикват здравни проблеми в поколения потребители. От друга страна населението</w:t>
            </w:r>
            <w:r>
              <w:rPr>
                <w:rFonts w:ascii="Times New Roman" w:eastAsia="Times New Roman" w:hAnsi="Times New Roman" w:cs="Times New Roman"/>
                <w:color w:val="000000"/>
                <w:lang w:val="en-US" w:eastAsia="bg-BG"/>
              </w:rPr>
              <w:t xml:space="preserve"> на горните държави очевидно е </w:t>
            </w:r>
            <w:r w:rsidRPr="008C41BF">
              <w:rPr>
                <w:rFonts w:ascii="Times New Roman" w:eastAsia="Times New Roman" w:hAnsi="Times New Roman" w:cs="Times New Roman"/>
                <w:color w:val="000000"/>
                <w:lang w:val="en-US" w:eastAsia="bg-BG"/>
              </w:rPr>
              <w:t xml:space="preserve">по-уязвимо на бактерията Legionella  поради някакви местни особености, съдено по докладвани случаи. Това се изтъква и в Директива (ЕС) 2020/2184: “съществуващите оловни тръби в домовете и сградите продължават да бъдат нерешен проблем“, „СЗО отбелязва, че от всички патогени, предавани чрез водата, най-голяма тежест за здравеопазването в Европейския съюз се причинява от бактерията Legionella“ и т.н. </w:t>
            </w:r>
            <w:r w:rsidRPr="00322014">
              <w:rPr>
                <w:rFonts w:ascii="Times New Roman" w:eastAsia="Times New Roman" w:hAnsi="Times New Roman" w:cs="Times New Roman"/>
                <w:color w:val="000000" w:themeColor="text1"/>
                <w:lang w:val="en-US" w:eastAsia="bg-BG"/>
              </w:rPr>
              <w:t xml:space="preserve">параметри </w:t>
            </w:r>
            <w:r w:rsidRPr="008C41BF">
              <w:rPr>
                <w:rFonts w:ascii="Times New Roman" w:eastAsia="Times New Roman" w:hAnsi="Times New Roman" w:cs="Times New Roman"/>
                <w:color w:val="000000"/>
                <w:lang w:val="en-US" w:eastAsia="bg-BG"/>
              </w:rPr>
              <w:t>да бъдат посветени специални параграфи от основния текст на Наредбата.</w:t>
            </w:r>
          </w:p>
        </w:tc>
        <w:tc>
          <w:tcPr>
            <w:tcW w:w="1701" w:type="dxa"/>
          </w:tcPr>
          <w:p w:rsidR="001C073E" w:rsidRPr="00C5795F" w:rsidRDefault="001C073E" w:rsidP="001C073E">
            <w:pPr>
              <w:tabs>
                <w:tab w:val="left" w:pos="1134"/>
              </w:tabs>
              <w:jc w:val="center"/>
              <w:rPr>
                <w:rFonts w:ascii="Times New Roman" w:hAnsi="Times New Roman" w:cs="Times New Roman"/>
              </w:rPr>
            </w:pPr>
          </w:p>
          <w:p w:rsidR="001C073E" w:rsidRPr="003468D8" w:rsidRDefault="003468D8" w:rsidP="001C073E">
            <w:pPr>
              <w:tabs>
                <w:tab w:val="left" w:pos="1134"/>
              </w:tabs>
              <w:jc w:val="center"/>
              <w:rPr>
                <w:rFonts w:ascii="Times New Roman" w:hAnsi="Times New Roman" w:cs="Times New Roman"/>
                <w:b/>
              </w:rPr>
            </w:pPr>
            <w:r w:rsidRPr="003468D8">
              <w:rPr>
                <w:rFonts w:ascii="Times New Roman" w:hAnsi="Times New Roman" w:cs="Times New Roman"/>
                <w:b/>
              </w:rPr>
              <w:t>Не се приема</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c>
          <w:tcPr>
            <w:tcW w:w="2977" w:type="dxa"/>
          </w:tcPr>
          <w:p w:rsidR="003468D8" w:rsidRPr="00C5795F" w:rsidRDefault="003468D8" w:rsidP="003468D8">
            <w:pPr>
              <w:tabs>
                <w:tab w:val="left" w:pos="1134"/>
              </w:tabs>
              <w:jc w:val="both"/>
              <w:rPr>
                <w:rFonts w:ascii="Times New Roman" w:hAnsi="Times New Roman" w:cs="Times New Roman"/>
              </w:rPr>
            </w:pPr>
            <w:r w:rsidRPr="00C5795F">
              <w:rPr>
                <w:rFonts w:ascii="Times New Roman" w:hAnsi="Times New Roman" w:cs="Times New Roman"/>
              </w:rPr>
              <w:t>Не се съдържат  конкретни предложения.</w:t>
            </w:r>
          </w:p>
          <w:p w:rsidR="001C073E" w:rsidRPr="00C5795F" w:rsidRDefault="001C073E" w:rsidP="003468D8">
            <w:pPr>
              <w:tabs>
                <w:tab w:val="left" w:pos="1134"/>
              </w:tabs>
              <w:jc w:val="center"/>
              <w:rPr>
                <w:rFonts w:ascii="Times New Roman" w:hAnsi="Times New Roman" w:cs="Times New Roman"/>
              </w:rPr>
            </w:pP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Default="001C073E" w:rsidP="001C073E">
            <w:pPr>
              <w:jc w:val="both"/>
              <w:rPr>
                <w:rFonts w:ascii="Times New Roman" w:eastAsia="Times New Roman" w:hAnsi="Times New Roman" w:cs="Times New Roman"/>
              </w:rPr>
            </w:pPr>
          </w:p>
        </w:tc>
        <w:tc>
          <w:tcPr>
            <w:tcW w:w="8505" w:type="dxa"/>
          </w:tcPr>
          <w:p w:rsidR="001C073E" w:rsidRPr="00A55E0D" w:rsidRDefault="00FA718C" w:rsidP="001C073E">
            <w:pPr>
              <w:tabs>
                <w:tab w:val="left" w:pos="323"/>
              </w:tabs>
              <w:jc w:val="both"/>
              <w:rPr>
                <w:rFonts w:ascii="Times New Roman" w:eastAsia="Times New Roman" w:hAnsi="Times New Roman" w:cs="Times New Roman"/>
                <w:color w:val="000000" w:themeColor="text1"/>
                <w:lang w:val="en-US" w:eastAsia="bg-BG"/>
              </w:rPr>
            </w:pPr>
            <w:r>
              <w:rPr>
                <w:rFonts w:ascii="Times New Roman" w:eastAsia="Times New Roman" w:hAnsi="Times New Roman" w:cs="Times New Roman"/>
                <w:color w:val="000000" w:themeColor="text1"/>
                <w:lang w:eastAsia="bg-BG"/>
              </w:rPr>
              <w:t xml:space="preserve">12. </w:t>
            </w:r>
            <w:r>
              <w:rPr>
                <w:rFonts w:ascii="Times New Roman" w:eastAsia="Times New Roman" w:hAnsi="Times New Roman" w:cs="Times New Roman"/>
                <w:color w:val="000000" w:themeColor="text1"/>
                <w:lang w:val="en-US" w:eastAsia="bg-BG"/>
              </w:rPr>
              <w:t>3.</w:t>
            </w:r>
            <w:r w:rsidR="001C073E" w:rsidRPr="00A55E0D">
              <w:rPr>
                <w:rFonts w:ascii="Times New Roman" w:eastAsia="Times New Roman" w:hAnsi="Times New Roman" w:cs="Times New Roman"/>
                <w:color w:val="000000" w:themeColor="text1"/>
                <w:lang w:val="en-US" w:eastAsia="bg-BG"/>
              </w:rPr>
              <w:t xml:space="preserve"> Характерно за някои от добавените текстове в Наредба 9 е недомисленото разпределяне на ролите относно оценката, управлението и контрола на риска. Напр. изготвянето на „оценка на риска и управлението му  по отношение на водосбора/зоната за подхранване на точките на водовземане за питейно-битово водоснабдяване“ е вменено  на водоснабдителните организации (чл.чл. 6а и 6б). Обаче, тази дейност не е в обхвата на тяхната компетентност,  а на басейновите дирекции. Оценката на риска за вътрешната разпределителна система пък е вменена за изготвяне от собственици/ползватели/управители на  лечебни заведения, детски ясли, детски градини, училища, хотели. Трудно можем да си представим как ще стане това освен с непосилни разходи за външни консултантски услуги по въпроса. Определени контролни държавни органи имат материалната база и компетенността да се занимават с подобни дейности – РЗИ, БАБХ...</w:t>
            </w:r>
          </w:p>
          <w:p w:rsidR="001C073E" w:rsidRPr="00A55E0D" w:rsidRDefault="001C073E" w:rsidP="001C073E">
            <w:pPr>
              <w:tabs>
                <w:tab w:val="left" w:pos="323"/>
              </w:tabs>
              <w:jc w:val="both"/>
              <w:rPr>
                <w:rFonts w:ascii="Times New Roman" w:eastAsia="Times New Roman" w:hAnsi="Times New Roman" w:cs="Times New Roman"/>
                <w:color w:val="000000" w:themeColor="text1"/>
                <w:lang w:val="en-US" w:eastAsia="bg-BG"/>
              </w:rPr>
            </w:pPr>
          </w:p>
          <w:p w:rsidR="001C073E" w:rsidRPr="00A55E0D" w:rsidRDefault="001C073E" w:rsidP="001C073E">
            <w:pPr>
              <w:tabs>
                <w:tab w:val="left" w:pos="323"/>
              </w:tabs>
              <w:jc w:val="both"/>
              <w:rPr>
                <w:rFonts w:ascii="Times New Roman" w:eastAsia="Times New Roman" w:hAnsi="Times New Roman" w:cs="Times New Roman"/>
                <w:color w:val="000000" w:themeColor="text1"/>
                <w:lang w:val="en-US" w:eastAsia="bg-BG"/>
              </w:rPr>
            </w:pPr>
            <w:r w:rsidRPr="00A55E0D">
              <w:rPr>
                <w:rFonts w:ascii="Times New Roman" w:eastAsia="Times New Roman" w:hAnsi="Times New Roman" w:cs="Times New Roman"/>
                <w:color w:val="000000" w:themeColor="text1"/>
                <w:lang w:val="en-US" w:eastAsia="bg-BG"/>
              </w:rPr>
              <w:t>В заключение трябва да се подчертае, че разглежданият проект на изменение на Наредба 9 за качеството на питейните води се нуждае от преработка, като транспонирането на Директивата на ЕС от 2020 г. бъде направено не механично, а експертно, с адаптиране към българските условия.</w:t>
            </w:r>
          </w:p>
        </w:tc>
        <w:tc>
          <w:tcPr>
            <w:tcW w:w="1701" w:type="dxa"/>
          </w:tcPr>
          <w:p w:rsidR="001C073E" w:rsidRPr="00C5795F" w:rsidRDefault="009508D9"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се съдържат конкретни предложения. Изложените аргументи са коментирани по-горе във връзка с други сходни</w:t>
            </w:r>
          </w:p>
        </w:tc>
      </w:tr>
      <w:tr w:rsidR="001C073E" w:rsidRPr="00F02E4F" w:rsidTr="00453DA8">
        <w:trPr>
          <w:cantSplit/>
          <w:trHeight w:val="70"/>
        </w:trPr>
        <w:tc>
          <w:tcPr>
            <w:tcW w:w="516" w:type="dxa"/>
            <w:vMerge w:val="restart"/>
          </w:tcPr>
          <w:p w:rsidR="001C073E" w:rsidRDefault="001C073E" w:rsidP="001C073E">
            <w:pPr>
              <w:tabs>
                <w:tab w:val="left" w:pos="1134"/>
              </w:tabs>
              <w:rPr>
                <w:rFonts w:ascii="Times New Roman" w:hAnsi="Times New Roman" w:cs="Times New Roman"/>
              </w:rPr>
            </w:pPr>
            <w:r>
              <w:rPr>
                <w:rFonts w:ascii="Times New Roman" w:hAnsi="Times New Roman" w:cs="Times New Roman"/>
              </w:rPr>
              <w:lastRenderedPageBreak/>
              <w:t>13.</w:t>
            </w:r>
          </w:p>
        </w:tc>
        <w:tc>
          <w:tcPr>
            <w:tcW w:w="2178" w:type="dxa"/>
            <w:vMerge w:val="restart"/>
          </w:tcPr>
          <w:p w:rsidR="001C073E" w:rsidRPr="00D178C9" w:rsidRDefault="001C073E" w:rsidP="001C073E">
            <w:pPr>
              <w:jc w:val="both"/>
              <w:rPr>
                <w:rFonts w:ascii="Times New Roman" w:eastAsia="Times New Roman" w:hAnsi="Times New Roman" w:cs="Times New Roman"/>
              </w:rPr>
            </w:pPr>
            <w:r w:rsidRPr="00D178C9">
              <w:rPr>
                <w:rFonts w:ascii="Times New Roman" w:eastAsia="Times New Roman" w:hAnsi="Times New Roman" w:cs="Times New Roman"/>
              </w:rPr>
              <w:t>БАН - Институт за изследване на климата, атмосферата и водите</w:t>
            </w:r>
          </w:p>
          <w:p w:rsidR="001C073E" w:rsidRPr="00D178C9" w:rsidRDefault="001C073E" w:rsidP="001C073E">
            <w:pPr>
              <w:jc w:val="both"/>
              <w:rPr>
                <w:rFonts w:ascii="Times New Roman" w:eastAsia="Times New Roman" w:hAnsi="Times New Roman" w:cs="Times New Roman"/>
              </w:rPr>
            </w:pPr>
            <w:r w:rsidRPr="00D178C9">
              <w:rPr>
                <w:rFonts w:ascii="Times New Roman" w:eastAsia="Times New Roman" w:hAnsi="Times New Roman" w:cs="Times New Roman"/>
              </w:rPr>
              <w:t>Вх. № 13-00-4/ 19.01.2023</w:t>
            </w:r>
          </w:p>
        </w:tc>
        <w:tc>
          <w:tcPr>
            <w:tcW w:w="8505" w:type="dxa"/>
          </w:tcPr>
          <w:p w:rsidR="001C073E" w:rsidRPr="004F42CF" w:rsidRDefault="001C073E" w:rsidP="001C073E">
            <w:pPr>
              <w:tabs>
                <w:tab w:val="left" w:pos="323"/>
              </w:tabs>
              <w:jc w:val="both"/>
              <w:rPr>
                <w:rFonts w:ascii="Times New Roman" w:eastAsia="Times New Roman" w:hAnsi="Times New Roman" w:cs="Times New Roman"/>
                <w:strike/>
                <w:color w:val="000000"/>
                <w:highlight w:val="cyan"/>
                <w:lang w:val="en-GB" w:eastAsia="bg-BG"/>
              </w:rPr>
            </w:pPr>
          </w:p>
        </w:tc>
        <w:tc>
          <w:tcPr>
            <w:tcW w:w="1701" w:type="dxa"/>
          </w:tcPr>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BB0742">
            <w:pPr>
              <w:tabs>
                <w:tab w:val="left" w:pos="1134"/>
              </w:tabs>
              <w:jc w:val="center"/>
              <w:rPr>
                <w:rFonts w:ascii="Times New Roman" w:hAnsi="Times New Roman" w:cs="Times New Roman"/>
              </w:rPr>
            </w:pPr>
          </w:p>
        </w:tc>
      </w:tr>
      <w:tr w:rsidR="001C073E" w:rsidRPr="00F02E4F" w:rsidTr="00453DA8">
        <w:trPr>
          <w:cantSplit/>
          <w:trHeight w:val="2214"/>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Pr="00D178C9" w:rsidRDefault="001C073E" w:rsidP="001C073E">
            <w:pPr>
              <w:jc w:val="both"/>
              <w:rPr>
                <w:rFonts w:ascii="Times New Roman" w:eastAsia="Times New Roman" w:hAnsi="Times New Roman" w:cs="Times New Roman"/>
              </w:rPr>
            </w:pPr>
          </w:p>
        </w:tc>
        <w:tc>
          <w:tcPr>
            <w:tcW w:w="8505" w:type="dxa"/>
          </w:tcPr>
          <w:p w:rsidR="001C073E" w:rsidRPr="00D178C9" w:rsidRDefault="001C073E" w:rsidP="001C073E">
            <w:pPr>
              <w:tabs>
                <w:tab w:val="left" w:pos="323"/>
              </w:tabs>
              <w:jc w:val="both"/>
              <w:rPr>
                <w:rFonts w:ascii="Times New Roman" w:eastAsia="Times New Roman" w:hAnsi="Times New Roman" w:cs="Times New Roman"/>
                <w:b/>
                <w:color w:val="000000"/>
                <w:lang w:val="en-US" w:eastAsia="bg-BG"/>
              </w:rPr>
            </w:pPr>
            <w:r w:rsidRPr="00D178C9">
              <w:rPr>
                <w:rFonts w:ascii="Times New Roman" w:eastAsia="Times New Roman" w:hAnsi="Times New Roman" w:cs="Times New Roman"/>
                <w:b/>
                <w:color w:val="000000"/>
                <w:lang w:val="en-US" w:eastAsia="bg-BG"/>
              </w:rPr>
              <w:t>В тази връзка се  предлага в Наредба №9, чл.6.б(3) да бъде добавено:</w:t>
            </w:r>
          </w:p>
          <w:p w:rsidR="001C073E" w:rsidRPr="00D178C9" w:rsidRDefault="001C073E" w:rsidP="001C073E">
            <w:pPr>
              <w:tabs>
                <w:tab w:val="left" w:pos="323"/>
              </w:tabs>
              <w:jc w:val="both"/>
              <w:rPr>
                <w:rFonts w:ascii="Times New Roman" w:eastAsia="Times New Roman" w:hAnsi="Times New Roman" w:cs="Times New Roman"/>
                <w:i/>
                <w:color w:val="000000"/>
                <w:lang w:eastAsia="bg-BG"/>
              </w:rPr>
            </w:pPr>
            <w:r w:rsidRPr="00D178C9">
              <w:rPr>
                <w:rFonts w:ascii="Times New Roman" w:eastAsia="Times New Roman" w:hAnsi="Times New Roman" w:cs="Times New Roman"/>
                <w:i/>
                <w:color w:val="000000"/>
                <w:lang w:val="en-US" w:eastAsia="bg-BG"/>
              </w:rPr>
              <w:t>„Картографиране на депата за</w:t>
            </w:r>
            <w:r w:rsidRPr="00D178C9">
              <w:rPr>
                <w:rFonts w:ascii="Times New Roman" w:eastAsia="Times New Roman" w:hAnsi="Times New Roman" w:cs="Times New Roman"/>
                <w:i/>
                <w:color w:val="000000"/>
                <w:lang w:eastAsia="bg-BG"/>
              </w:rPr>
              <w:t xml:space="preserve"> </w:t>
            </w:r>
            <w:r w:rsidRPr="00D178C9">
              <w:rPr>
                <w:rFonts w:ascii="Times New Roman" w:eastAsia="Times New Roman" w:hAnsi="Times New Roman" w:cs="Times New Roman"/>
                <w:i/>
                <w:color w:val="000000"/>
                <w:lang w:val="en-US" w:eastAsia="bg-BG"/>
              </w:rPr>
              <w:t>битови, строителни, производствени и/или опасни</w:t>
            </w:r>
            <w:r w:rsidRPr="00D178C9">
              <w:rPr>
                <w:rFonts w:ascii="Times New Roman" w:eastAsia="Times New Roman" w:hAnsi="Times New Roman" w:cs="Times New Roman"/>
                <w:i/>
                <w:color w:val="000000"/>
                <w:lang w:eastAsia="bg-BG"/>
              </w:rPr>
              <w:t xml:space="preserve"> </w:t>
            </w:r>
            <w:r w:rsidRPr="00D178C9">
              <w:rPr>
                <w:rFonts w:ascii="Times New Roman" w:eastAsia="Times New Roman" w:hAnsi="Times New Roman" w:cs="Times New Roman"/>
                <w:i/>
                <w:color w:val="000000"/>
                <w:lang w:val="en-US" w:eastAsia="bg-BG"/>
              </w:rPr>
              <w:t>отпадъци, изготвяне на годишна оценка на състоянието и развитието на тези депа и осъществяване на строг контрол в горната част на даден водосбор.</w:t>
            </w:r>
            <w:r w:rsidRPr="00D178C9">
              <w:rPr>
                <w:rFonts w:ascii="Times New Roman" w:eastAsia="Times New Roman" w:hAnsi="Times New Roman" w:cs="Times New Roman"/>
                <w:i/>
                <w:color w:val="000000"/>
                <w:lang w:eastAsia="bg-BG"/>
              </w:rPr>
              <w:t>“.</w:t>
            </w:r>
          </w:p>
          <w:p w:rsidR="001C073E" w:rsidRPr="00D178C9" w:rsidRDefault="001C073E" w:rsidP="001C073E">
            <w:pPr>
              <w:tabs>
                <w:tab w:val="left" w:pos="323"/>
              </w:tabs>
              <w:jc w:val="both"/>
              <w:rPr>
                <w:rFonts w:ascii="Times New Roman" w:eastAsia="Times New Roman" w:hAnsi="Times New Roman" w:cs="Times New Roman"/>
                <w:color w:val="000000"/>
                <w:lang w:val="en-US" w:eastAsia="bg-BG"/>
              </w:rPr>
            </w:pPr>
            <w:r w:rsidRPr="00D178C9">
              <w:rPr>
                <w:rFonts w:ascii="Times New Roman" w:eastAsia="Times New Roman" w:hAnsi="Times New Roman" w:cs="Times New Roman"/>
                <w:color w:val="000000"/>
                <w:lang w:val="en-US" w:eastAsia="bg-BG"/>
              </w:rPr>
              <w:t>Водоснабдителните организации и МОСВ са отговорни институции за нарушения по депониране на отпадъци в зоната на подхранване на повърхностните и подземни води във водосбора.</w:t>
            </w:r>
          </w:p>
          <w:p w:rsidR="001C073E" w:rsidRPr="00D178C9" w:rsidRDefault="001C073E" w:rsidP="001C073E">
            <w:pPr>
              <w:tabs>
                <w:tab w:val="left" w:pos="323"/>
              </w:tabs>
              <w:jc w:val="both"/>
              <w:rPr>
                <w:rFonts w:ascii="Times New Roman" w:eastAsia="Times New Roman" w:hAnsi="Times New Roman" w:cs="Times New Roman"/>
                <w:color w:val="000000"/>
                <w:lang w:val="en-US" w:eastAsia="bg-BG"/>
              </w:rPr>
            </w:pPr>
            <w:r w:rsidRPr="00D178C9">
              <w:rPr>
                <w:rFonts w:ascii="Times New Roman" w:eastAsia="Times New Roman" w:hAnsi="Times New Roman" w:cs="Times New Roman"/>
                <w:color w:val="000000"/>
                <w:lang w:val="en-US" w:eastAsia="bg-BG"/>
              </w:rPr>
              <w:t>Информираност на предприятия и общественост за местонаходището, състоянието и управлението на депата за отпадъци, както и замърсяването на водите в речната мрежа.“</w:t>
            </w:r>
            <w:r w:rsidRPr="00D178C9">
              <w:rPr>
                <w:i/>
              </w:rPr>
              <w:t xml:space="preserve"> </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Не е предмет на наредбата.</w:t>
            </w:r>
          </w:p>
        </w:tc>
      </w:tr>
      <w:tr w:rsidR="00BB0742" w:rsidRPr="00F02E4F" w:rsidTr="00453DA8">
        <w:trPr>
          <w:cantSplit/>
          <w:trHeight w:val="2698"/>
        </w:trPr>
        <w:tc>
          <w:tcPr>
            <w:tcW w:w="516" w:type="dxa"/>
            <w:vMerge w:val="restart"/>
          </w:tcPr>
          <w:p w:rsidR="00BB0742" w:rsidRPr="008F2384" w:rsidRDefault="00BB0742" w:rsidP="001C073E">
            <w:pPr>
              <w:tabs>
                <w:tab w:val="left" w:pos="1134"/>
              </w:tabs>
              <w:rPr>
                <w:rFonts w:ascii="Times New Roman" w:hAnsi="Times New Roman" w:cs="Times New Roman"/>
              </w:rPr>
            </w:pPr>
            <w:r>
              <w:rPr>
                <w:rFonts w:ascii="Times New Roman" w:hAnsi="Times New Roman" w:cs="Times New Roman"/>
              </w:rPr>
              <w:lastRenderedPageBreak/>
              <w:t>14.</w:t>
            </w:r>
          </w:p>
        </w:tc>
        <w:tc>
          <w:tcPr>
            <w:tcW w:w="2178" w:type="dxa"/>
            <w:vMerge w:val="restart"/>
          </w:tcPr>
          <w:p w:rsidR="00BB0742" w:rsidRDefault="00BB0742" w:rsidP="001C073E">
            <w:pPr>
              <w:jc w:val="both"/>
              <w:rPr>
                <w:rFonts w:ascii="Times New Roman" w:eastAsia="Times New Roman" w:hAnsi="Times New Roman" w:cs="Times New Roman"/>
              </w:rPr>
            </w:pPr>
            <w:r w:rsidRPr="00FB7F25">
              <w:rPr>
                <w:rFonts w:ascii="Times New Roman" w:eastAsia="Times New Roman" w:hAnsi="Times New Roman" w:cs="Times New Roman"/>
              </w:rPr>
              <w:t>Сдружение „Българска асоциация по водите – БАВ“</w:t>
            </w:r>
          </w:p>
          <w:p w:rsidR="00BB0742" w:rsidRDefault="00BB0742" w:rsidP="001C073E">
            <w:pPr>
              <w:jc w:val="both"/>
              <w:rPr>
                <w:rFonts w:ascii="Times New Roman" w:eastAsia="Times New Roman" w:hAnsi="Times New Roman" w:cs="Times New Roman"/>
              </w:rPr>
            </w:pPr>
            <w:r>
              <w:rPr>
                <w:rFonts w:ascii="Times New Roman" w:eastAsia="Times New Roman" w:hAnsi="Times New Roman" w:cs="Times New Roman"/>
              </w:rPr>
              <w:t>Електронна поща:</w:t>
            </w:r>
          </w:p>
          <w:p w:rsidR="00BB0742" w:rsidRDefault="00276ED1" w:rsidP="001C073E">
            <w:pPr>
              <w:jc w:val="both"/>
              <w:rPr>
                <w:rStyle w:val="Hyperlink"/>
                <w:rFonts w:ascii="Calibri" w:hAnsi="Calibri" w:cs="Calibri"/>
                <w:lang w:val="en-US"/>
              </w:rPr>
            </w:pPr>
            <w:hyperlink r:id="rId8" w:history="1">
              <w:r w:rsidR="00BB0742">
                <w:rPr>
                  <w:rStyle w:val="Hyperlink"/>
                  <w:rFonts w:ascii="Calibri" w:hAnsi="Calibri" w:cs="Calibri"/>
                  <w:lang w:val="en-US"/>
                </w:rPr>
                <w:t>bwa.sofia@gmail.com</w:t>
              </w:r>
            </w:hyperlink>
          </w:p>
          <w:p w:rsidR="00BB0742" w:rsidRPr="00872303" w:rsidRDefault="00BB0742" w:rsidP="001C073E">
            <w:pPr>
              <w:jc w:val="both"/>
              <w:rPr>
                <w:rFonts w:ascii="Times New Roman" w:eastAsia="Times New Roman" w:hAnsi="Times New Roman" w:cs="Times New Roman"/>
              </w:rPr>
            </w:pPr>
            <w:r>
              <w:rPr>
                <w:rStyle w:val="Hyperlink"/>
                <w:rFonts w:ascii="Times New Roman" w:hAnsi="Times New Roman" w:cs="Times New Roman"/>
                <w:color w:val="auto"/>
                <w:u w:val="none"/>
              </w:rPr>
              <w:t>В</w:t>
            </w:r>
            <w:r w:rsidRPr="00872303">
              <w:rPr>
                <w:rStyle w:val="Hyperlink"/>
                <w:rFonts w:ascii="Times New Roman" w:hAnsi="Times New Roman" w:cs="Times New Roman"/>
                <w:color w:val="auto"/>
                <w:u w:val="none"/>
              </w:rPr>
              <w:t>х. № 15-00-14/19.01.2023</w:t>
            </w:r>
          </w:p>
        </w:tc>
        <w:tc>
          <w:tcPr>
            <w:tcW w:w="8505" w:type="dxa"/>
          </w:tcPr>
          <w:p w:rsidR="00BB0742" w:rsidRPr="008F2384" w:rsidRDefault="00BB0742" w:rsidP="001C073E">
            <w:pPr>
              <w:tabs>
                <w:tab w:val="left" w:pos="323"/>
              </w:tabs>
              <w:jc w:val="both"/>
              <w:rPr>
                <w:rFonts w:ascii="Times New Roman" w:eastAsia="Times New Roman" w:hAnsi="Times New Roman" w:cs="Times New Roman"/>
                <w:color w:val="000000"/>
                <w:lang w:val="en-US" w:eastAsia="bg-BG"/>
              </w:rPr>
            </w:pPr>
            <w:r w:rsidRPr="00416146">
              <w:rPr>
                <w:rFonts w:ascii="Times New Roman" w:eastAsia="Times New Roman" w:hAnsi="Times New Roman" w:cs="Times New Roman"/>
                <w:color w:val="000000" w:themeColor="text1"/>
                <w:lang w:eastAsia="bg-BG"/>
              </w:rPr>
              <w:t>14.1.</w:t>
            </w:r>
            <w:r>
              <w:rPr>
                <w:rFonts w:ascii="Times New Roman" w:eastAsia="Times New Roman" w:hAnsi="Times New Roman" w:cs="Times New Roman"/>
                <w:b/>
                <w:color w:val="000000" w:themeColor="text1"/>
                <w:lang w:eastAsia="bg-BG"/>
              </w:rPr>
              <w:t xml:space="preserve"> </w:t>
            </w:r>
            <w:r w:rsidRPr="00D178C9">
              <w:rPr>
                <w:rFonts w:ascii="Times New Roman" w:eastAsia="Times New Roman" w:hAnsi="Times New Roman" w:cs="Times New Roman"/>
                <w:b/>
                <w:color w:val="000000" w:themeColor="text1"/>
                <w:lang w:val="en-US" w:eastAsia="bg-BG"/>
              </w:rPr>
              <w:t>§ 4 от проекта – Чл. 4б:</w:t>
            </w:r>
            <w:r w:rsidRPr="00D178C9">
              <w:rPr>
                <w:rFonts w:ascii="Times New Roman" w:eastAsia="Times New Roman" w:hAnsi="Times New Roman" w:cs="Times New Roman"/>
                <w:color w:val="000000" w:themeColor="text1"/>
                <w:lang w:val="en-US" w:eastAsia="bg-BG"/>
              </w:rPr>
              <w:t xml:space="preserve"> Въвежда се изискване ВиК операторите да извършат оценка на мащаба на течовете и </w:t>
            </w:r>
            <w:r w:rsidRPr="008F2384">
              <w:rPr>
                <w:rFonts w:ascii="Times New Roman" w:eastAsia="Times New Roman" w:hAnsi="Times New Roman" w:cs="Times New Roman"/>
                <w:color w:val="000000"/>
                <w:lang w:val="en-US" w:eastAsia="bg-BG"/>
              </w:rPr>
              <w:t xml:space="preserve">потенциала за подобрение на течовете чрез използване на рейтингов метод (ИТИ) или друг подходящ такъв. Съгласно  § 38 от проекта МРРБ съобщава на ЕК обобщени резултати от анализа до 12.01.2026.  </w:t>
            </w:r>
          </w:p>
          <w:p w:rsidR="00BB0742" w:rsidRPr="004F42CF" w:rsidRDefault="00BB0742" w:rsidP="001C073E">
            <w:pPr>
              <w:tabs>
                <w:tab w:val="left" w:pos="323"/>
              </w:tabs>
              <w:jc w:val="both"/>
              <w:rPr>
                <w:rFonts w:ascii="Times New Roman" w:eastAsia="Times New Roman" w:hAnsi="Times New Roman" w:cs="Times New Roman"/>
                <w:strike/>
                <w:color w:val="000000"/>
                <w:lang w:val="en-US" w:eastAsia="bg-BG"/>
              </w:rPr>
            </w:pPr>
            <w:r w:rsidRPr="008F2384">
              <w:rPr>
                <w:rFonts w:ascii="Times New Roman" w:eastAsia="Times New Roman" w:hAnsi="Times New Roman" w:cs="Times New Roman"/>
                <w:i/>
                <w:color w:val="000000"/>
                <w:lang w:val="en-US" w:eastAsia="bg-BG"/>
              </w:rPr>
              <w:t xml:space="preserve">С оглед качественото изпълнение на задълженията по този член считаме, че е необходимо да се регламентира краен срок за представяне на анализите от страна на ВиК операторите, които да осигури достатъчно време на МРРБ за подготовка на обобщени резултати. В допълнение е необходимо в настоящия член да се реферира и/или да се създадат официални текстове, описващи последователността на действията при изготвянето на ИТИ.  </w:t>
            </w:r>
          </w:p>
        </w:tc>
        <w:tc>
          <w:tcPr>
            <w:tcW w:w="1701" w:type="dxa"/>
          </w:tcPr>
          <w:p w:rsidR="00BB0742" w:rsidRPr="00C5795F" w:rsidRDefault="00BB0742" w:rsidP="001C073E">
            <w:pPr>
              <w:tabs>
                <w:tab w:val="left" w:pos="1134"/>
              </w:tabs>
              <w:jc w:val="center"/>
              <w:rPr>
                <w:rFonts w:ascii="Times New Roman" w:hAnsi="Times New Roman" w:cs="Times New Roman"/>
              </w:rPr>
            </w:pPr>
            <w:r w:rsidRPr="00C5795F">
              <w:rPr>
                <w:rFonts w:ascii="Times New Roman" w:hAnsi="Times New Roman" w:cs="Times New Roman"/>
                <w:b/>
              </w:rPr>
              <w:t>Прииема се</w:t>
            </w:r>
          </w:p>
        </w:tc>
        <w:tc>
          <w:tcPr>
            <w:tcW w:w="2977" w:type="dxa"/>
          </w:tcPr>
          <w:p w:rsidR="00BB0742" w:rsidRPr="00C5795F" w:rsidRDefault="00BB0742"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8F2384" w:rsidRDefault="001C073E" w:rsidP="001C073E">
            <w:pPr>
              <w:tabs>
                <w:tab w:val="left" w:pos="323"/>
              </w:tabs>
              <w:jc w:val="both"/>
              <w:rPr>
                <w:rFonts w:ascii="Times New Roman" w:eastAsia="Times New Roman" w:hAnsi="Times New Roman" w:cs="Times New Roman"/>
                <w:color w:val="000000"/>
                <w:lang w:val="en-US" w:eastAsia="bg-BG"/>
              </w:rPr>
            </w:pPr>
            <w:r w:rsidRPr="00416146">
              <w:rPr>
                <w:rFonts w:ascii="Times New Roman" w:eastAsia="Times New Roman" w:hAnsi="Times New Roman" w:cs="Times New Roman"/>
                <w:color w:val="000000"/>
                <w:lang w:eastAsia="bg-BG"/>
              </w:rPr>
              <w:t>14.2.</w:t>
            </w:r>
            <w:r>
              <w:rPr>
                <w:rFonts w:ascii="Times New Roman" w:eastAsia="Times New Roman" w:hAnsi="Times New Roman" w:cs="Times New Roman"/>
                <w:b/>
                <w:color w:val="000000"/>
                <w:lang w:eastAsia="bg-BG"/>
              </w:rPr>
              <w:t xml:space="preserve"> </w:t>
            </w:r>
            <w:r w:rsidRPr="008F2384">
              <w:rPr>
                <w:rFonts w:ascii="Times New Roman" w:eastAsia="Times New Roman" w:hAnsi="Times New Roman" w:cs="Times New Roman"/>
                <w:b/>
                <w:color w:val="000000"/>
                <w:lang w:val="en-US" w:eastAsia="bg-BG"/>
              </w:rPr>
              <w:t>§ 8 от проекта – Чл. 6а- 6г:</w:t>
            </w:r>
            <w:r w:rsidRPr="008F2384">
              <w:rPr>
                <w:rFonts w:ascii="Times New Roman" w:eastAsia="Times New Roman" w:hAnsi="Times New Roman" w:cs="Times New Roman"/>
                <w:color w:val="000000"/>
                <w:lang w:val="en-US" w:eastAsia="bg-BG"/>
              </w:rPr>
              <w:t xml:space="preserve"> Въвеждат се изисквания за изготвяне на </w:t>
            </w:r>
            <w:r w:rsidRPr="00D178C9">
              <w:rPr>
                <w:rFonts w:ascii="Times New Roman" w:eastAsia="Times New Roman" w:hAnsi="Times New Roman" w:cs="Times New Roman"/>
                <w:color w:val="000000" w:themeColor="text1"/>
                <w:lang w:val="en-US" w:eastAsia="bg-BG"/>
              </w:rPr>
              <w:t xml:space="preserve">оценка на риска, която </w:t>
            </w:r>
            <w:r w:rsidRPr="008F2384">
              <w:rPr>
                <w:rFonts w:ascii="Times New Roman" w:eastAsia="Times New Roman" w:hAnsi="Times New Roman" w:cs="Times New Roman"/>
                <w:color w:val="000000"/>
                <w:lang w:val="en-US" w:eastAsia="bg-BG"/>
              </w:rPr>
              <w:t xml:space="preserve">да „обхваща цялата водоснабдителна верига от водосбора/зоната за подхранване на точките за водовземане за питейно-битово водоснабдяване, водовземането, пречистването, съхранението и разпределението на водите до местата, посочени в чл. 6, ал. 1.“ Отговорността по изготвянето на оценката на риска за трите различни нива се разпределя по следния начин: </w:t>
            </w:r>
          </w:p>
          <w:p w:rsidR="001C073E" w:rsidRPr="008F2384" w:rsidRDefault="001C073E" w:rsidP="001C073E">
            <w:pPr>
              <w:tabs>
                <w:tab w:val="left" w:pos="323"/>
              </w:tabs>
              <w:jc w:val="both"/>
              <w:rPr>
                <w:rFonts w:ascii="Times New Roman" w:eastAsia="Times New Roman" w:hAnsi="Times New Roman" w:cs="Times New Roman"/>
                <w:i/>
                <w:color w:val="000000"/>
                <w:lang w:val="en-US" w:eastAsia="bg-BG"/>
              </w:rPr>
            </w:pPr>
            <w:r w:rsidRPr="008F2384">
              <w:rPr>
                <w:rFonts w:ascii="Times New Roman" w:eastAsia="Times New Roman" w:hAnsi="Times New Roman" w:cs="Times New Roman"/>
                <w:i/>
                <w:color w:val="000000"/>
                <w:lang w:val="en-US" w:eastAsia="bg-BG"/>
              </w:rPr>
              <w:t>1.</w:t>
            </w:r>
            <w:r w:rsidRPr="008F2384">
              <w:rPr>
                <w:rFonts w:ascii="Times New Roman" w:eastAsia="Times New Roman" w:hAnsi="Times New Roman" w:cs="Times New Roman"/>
                <w:i/>
                <w:color w:val="000000"/>
                <w:lang w:val="en-US" w:eastAsia="bg-BG"/>
              </w:rPr>
              <w:tab/>
              <w:t xml:space="preserve">За ниво водосбор – на ВиК оператора; </w:t>
            </w:r>
          </w:p>
          <w:p w:rsidR="001C073E" w:rsidRPr="008F2384" w:rsidRDefault="001C073E" w:rsidP="001C073E">
            <w:pPr>
              <w:tabs>
                <w:tab w:val="left" w:pos="323"/>
              </w:tabs>
              <w:jc w:val="both"/>
              <w:rPr>
                <w:rFonts w:ascii="Times New Roman" w:eastAsia="Times New Roman" w:hAnsi="Times New Roman" w:cs="Times New Roman"/>
                <w:i/>
                <w:color w:val="000000"/>
                <w:lang w:val="en-US" w:eastAsia="bg-BG"/>
              </w:rPr>
            </w:pPr>
            <w:r w:rsidRPr="008F2384">
              <w:rPr>
                <w:rFonts w:ascii="Times New Roman" w:eastAsia="Times New Roman" w:hAnsi="Times New Roman" w:cs="Times New Roman"/>
                <w:i/>
                <w:color w:val="000000"/>
                <w:lang w:val="en-US" w:eastAsia="bg-BG"/>
              </w:rPr>
              <w:t>2.</w:t>
            </w:r>
            <w:r w:rsidRPr="008F2384">
              <w:rPr>
                <w:rFonts w:ascii="Times New Roman" w:eastAsia="Times New Roman" w:hAnsi="Times New Roman" w:cs="Times New Roman"/>
                <w:i/>
                <w:color w:val="000000"/>
                <w:lang w:val="en-US" w:eastAsia="bg-BG"/>
              </w:rPr>
              <w:tab/>
              <w:t xml:space="preserve">За ниво водоснабдителна мрежа – на ВиК оператора; </w:t>
            </w:r>
          </w:p>
          <w:p w:rsidR="001C073E" w:rsidRPr="008F2384" w:rsidRDefault="001C073E" w:rsidP="001C073E">
            <w:pPr>
              <w:tabs>
                <w:tab w:val="left" w:pos="323"/>
              </w:tabs>
              <w:jc w:val="both"/>
              <w:rPr>
                <w:rFonts w:ascii="Times New Roman" w:eastAsia="Times New Roman" w:hAnsi="Times New Roman" w:cs="Times New Roman"/>
                <w:color w:val="000000"/>
                <w:lang w:val="en-US" w:eastAsia="bg-BG"/>
              </w:rPr>
            </w:pPr>
            <w:r w:rsidRPr="008F2384">
              <w:rPr>
                <w:rFonts w:ascii="Times New Roman" w:eastAsia="Times New Roman" w:hAnsi="Times New Roman" w:cs="Times New Roman"/>
                <w:i/>
                <w:color w:val="000000"/>
                <w:lang w:val="en-US" w:eastAsia="bg-BG"/>
              </w:rPr>
              <w:t>3.</w:t>
            </w:r>
            <w:r w:rsidRPr="008F2384">
              <w:rPr>
                <w:rFonts w:ascii="Times New Roman" w:eastAsia="Times New Roman" w:hAnsi="Times New Roman" w:cs="Times New Roman"/>
                <w:i/>
                <w:color w:val="000000"/>
                <w:lang w:val="en-US" w:eastAsia="bg-BG"/>
              </w:rPr>
              <w:tab/>
              <w:t>За ниво вътрешна (сградна) разпределителна мрежа – собственици/ползватели/ управители на приоритетни обекти.</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p w:rsidR="001C073E" w:rsidRPr="00C5795F" w:rsidRDefault="001C073E" w:rsidP="001C073E">
            <w:pPr>
              <w:tabs>
                <w:tab w:val="left" w:pos="1134"/>
              </w:tabs>
              <w:rPr>
                <w:rFonts w:ascii="Times New Roman" w:hAnsi="Times New Roman" w:cs="Times New Roman"/>
                <w:b/>
              </w:rPr>
            </w:pP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 xml:space="preserve">Виж т. 2.3.2 </w:t>
            </w:r>
          </w:p>
        </w:tc>
      </w:tr>
      <w:tr w:rsidR="001C073E" w:rsidRPr="00F02E4F" w:rsidTr="00453DA8">
        <w:trPr>
          <w:cantSplit/>
          <w:trHeight w:val="6180"/>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8F2384" w:rsidRDefault="001C073E" w:rsidP="001C073E">
            <w:pPr>
              <w:tabs>
                <w:tab w:val="left" w:pos="323"/>
              </w:tabs>
              <w:jc w:val="both"/>
              <w:rPr>
                <w:rFonts w:ascii="Times New Roman" w:eastAsia="Times New Roman" w:hAnsi="Times New Roman" w:cs="Times New Roman"/>
                <w:color w:val="000000"/>
                <w:lang w:val="en-US" w:eastAsia="bg-BG"/>
              </w:rPr>
            </w:pPr>
            <w:r w:rsidRPr="008F2384">
              <w:rPr>
                <w:rFonts w:ascii="Times New Roman" w:eastAsia="Times New Roman" w:hAnsi="Times New Roman" w:cs="Times New Roman"/>
                <w:color w:val="000000"/>
                <w:lang w:val="en-US" w:eastAsia="bg-BG"/>
              </w:rPr>
              <w:t xml:space="preserve">В допълнение на това се регламентират изисквания за управление и контрол на риска. </w:t>
            </w:r>
          </w:p>
          <w:p w:rsidR="001C073E" w:rsidRPr="00D178C9" w:rsidRDefault="001C073E" w:rsidP="001C073E">
            <w:pPr>
              <w:tabs>
                <w:tab w:val="left" w:pos="323"/>
              </w:tabs>
              <w:jc w:val="both"/>
              <w:rPr>
                <w:rFonts w:ascii="Times New Roman" w:eastAsia="Times New Roman" w:hAnsi="Times New Roman" w:cs="Times New Roman"/>
                <w:i/>
                <w:color w:val="000000" w:themeColor="text1"/>
                <w:lang w:val="en-US" w:eastAsia="bg-BG"/>
              </w:rPr>
            </w:pPr>
            <w:r w:rsidRPr="008F2384">
              <w:rPr>
                <w:rFonts w:ascii="Times New Roman" w:eastAsia="Times New Roman" w:hAnsi="Times New Roman" w:cs="Times New Roman"/>
                <w:i/>
                <w:color w:val="000000"/>
                <w:lang w:val="en-US" w:eastAsia="bg-BG"/>
              </w:rPr>
              <w:t xml:space="preserve">Оценката на риска е наизменна част от Насоките на Световната Здравна Организация (СЗО) .  Първата стъпка от процеса на създаване и имплементиране на плановете за оценка на риска е създаването на работен екип2. Предвид настоящата рамка на управление на водите в Република България, считаме, че предложеното разпределението на отговорностите в това направление не е подходящо. За да се постигне устойчив и интегриран подход, задълженията по изготвянето на оценка на риска следва да бъдат възложени на експертни групи, които да работят съвместно и бъдат </w:t>
            </w:r>
            <w:r w:rsidRPr="00D178C9">
              <w:rPr>
                <w:rFonts w:ascii="Times New Roman" w:eastAsia="Times New Roman" w:hAnsi="Times New Roman" w:cs="Times New Roman"/>
                <w:i/>
                <w:color w:val="000000" w:themeColor="text1"/>
                <w:lang w:val="en-US" w:eastAsia="bg-BG"/>
              </w:rPr>
              <w:t xml:space="preserve">съставени от представители минимум на: Басейнова Дирекция (БД), ВиК Оператор, Регионална Здравна Инспекция (РЗИ), като всяка институция би следвало да има водеща роля за различните нива:   </w:t>
            </w:r>
          </w:p>
          <w:p w:rsidR="001C073E" w:rsidRPr="00D178C9" w:rsidRDefault="001C073E" w:rsidP="001C073E">
            <w:pPr>
              <w:tabs>
                <w:tab w:val="left" w:pos="323"/>
              </w:tabs>
              <w:jc w:val="both"/>
              <w:rPr>
                <w:rFonts w:ascii="Times New Roman" w:eastAsia="Times New Roman" w:hAnsi="Times New Roman" w:cs="Times New Roman"/>
                <w:i/>
                <w:color w:val="000000" w:themeColor="text1"/>
                <w:lang w:val="en-US" w:eastAsia="bg-BG"/>
              </w:rPr>
            </w:pPr>
            <w:r w:rsidRPr="00D178C9">
              <w:rPr>
                <w:rFonts w:ascii="Times New Roman" w:eastAsia="Times New Roman" w:hAnsi="Times New Roman" w:cs="Times New Roman"/>
                <w:i/>
                <w:color w:val="000000" w:themeColor="text1"/>
                <w:lang w:val="en-US" w:eastAsia="bg-BG"/>
              </w:rPr>
              <w:t>1.</w:t>
            </w:r>
            <w:r w:rsidRPr="00D178C9">
              <w:rPr>
                <w:rFonts w:ascii="Times New Roman" w:eastAsia="Times New Roman" w:hAnsi="Times New Roman" w:cs="Times New Roman"/>
                <w:i/>
                <w:color w:val="000000" w:themeColor="text1"/>
                <w:lang w:val="en-US" w:eastAsia="bg-BG"/>
              </w:rPr>
              <w:tab/>
              <w:t xml:space="preserve">На ниво водосбор – БД; </w:t>
            </w:r>
          </w:p>
          <w:p w:rsidR="001C073E" w:rsidRPr="00D178C9" w:rsidRDefault="001C073E" w:rsidP="001C073E">
            <w:pPr>
              <w:tabs>
                <w:tab w:val="left" w:pos="323"/>
              </w:tabs>
              <w:jc w:val="both"/>
              <w:rPr>
                <w:rFonts w:ascii="Times New Roman" w:eastAsia="Times New Roman" w:hAnsi="Times New Roman" w:cs="Times New Roman"/>
                <w:i/>
                <w:color w:val="000000" w:themeColor="text1"/>
                <w:lang w:val="en-US" w:eastAsia="bg-BG"/>
              </w:rPr>
            </w:pPr>
            <w:r w:rsidRPr="00D178C9">
              <w:rPr>
                <w:rFonts w:ascii="Times New Roman" w:eastAsia="Times New Roman" w:hAnsi="Times New Roman" w:cs="Times New Roman"/>
                <w:i/>
                <w:color w:val="000000" w:themeColor="text1"/>
                <w:lang w:val="en-US" w:eastAsia="bg-BG"/>
              </w:rPr>
              <w:t>2.</w:t>
            </w:r>
            <w:r w:rsidRPr="00D178C9">
              <w:rPr>
                <w:rFonts w:ascii="Times New Roman" w:eastAsia="Times New Roman" w:hAnsi="Times New Roman" w:cs="Times New Roman"/>
                <w:i/>
                <w:color w:val="000000" w:themeColor="text1"/>
                <w:lang w:val="en-US" w:eastAsia="bg-BG"/>
              </w:rPr>
              <w:tab/>
              <w:t xml:space="preserve">На ниво водоснабдителна мрежа – ВиК оператор; </w:t>
            </w:r>
          </w:p>
          <w:p w:rsidR="001C073E" w:rsidRPr="00D178C9" w:rsidRDefault="001C073E" w:rsidP="001C073E">
            <w:pPr>
              <w:tabs>
                <w:tab w:val="left" w:pos="323"/>
              </w:tabs>
              <w:jc w:val="both"/>
              <w:rPr>
                <w:rFonts w:ascii="Times New Roman" w:eastAsia="Times New Roman" w:hAnsi="Times New Roman" w:cs="Times New Roman"/>
                <w:i/>
                <w:color w:val="000000" w:themeColor="text1"/>
                <w:lang w:val="en-US" w:eastAsia="bg-BG"/>
              </w:rPr>
            </w:pPr>
            <w:r w:rsidRPr="00D178C9">
              <w:rPr>
                <w:rFonts w:ascii="Times New Roman" w:eastAsia="Times New Roman" w:hAnsi="Times New Roman" w:cs="Times New Roman"/>
                <w:i/>
                <w:color w:val="000000" w:themeColor="text1"/>
                <w:lang w:val="en-US" w:eastAsia="bg-BG"/>
              </w:rPr>
              <w:t>3.</w:t>
            </w:r>
            <w:r w:rsidRPr="00D178C9">
              <w:rPr>
                <w:rFonts w:ascii="Times New Roman" w:eastAsia="Times New Roman" w:hAnsi="Times New Roman" w:cs="Times New Roman"/>
                <w:i/>
                <w:color w:val="000000" w:themeColor="text1"/>
                <w:lang w:val="en-US" w:eastAsia="bg-BG"/>
              </w:rPr>
              <w:tab/>
              <w:t xml:space="preserve">На ниво вътрешна (сградна) разпределителна мрежа – РЗИ. </w:t>
            </w:r>
          </w:p>
          <w:p w:rsidR="001C073E" w:rsidRPr="008F2384" w:rsidRDefault="001C073E" w:rsidP="001C073E">
            <w:pPr>
              <w:tabs>
                <w:tab w:val="left" w:pos="323"/>
              </w:tabs>
              <w:jc w:val="both"/>
              <w:rPr>
                <w:rFonts w:ascii="Times New Roman" w:eastAsia="Times New Roman" w:hAnsi="Times New Roman" w:cs="Times New Roman"/>
                <w:i/>
                <w:color w:val="000000"/>
                <w:lang w:val="en-US" w:eastAsia="bg-BG"/>
              </w:rPr>
            </w:pPr>
            <w:r w:rsidRPr="008F2384">
              <w:rPr>
                <w:rFonts w:ascii="Times New Roman" w:eastAsia="Times New Roman" w:hAnsi="Times New Roman" w:cs="Times New Roman"/>
                <w:i/>
                <w:color w:val="000000"/>
                <w:lang w:val="en-US" w:eastAsia="bg-BG"/>
              </w:rPr>
              <w:t xml:space="preserve">Отговорността за въвеждането на мерки и контрол на риска следва да бъде съобразена с правомощията и ресурса на съответната институция. Така например много по-целесъобразно би било, ако въвеждането на плановете за оценка на риска и управление на риска ниво водосбор се възложи на БД, а не на ВиК оператора, който по-скоро би следвало да има подпомагаща функция на това ниво, но той определено няма правомощия за въвеждане на мерки и контрол на тяхното изпълнение на ниво водосбор. </w:t>
            </w:r>
          </w:p>
          <w:p w:rsidR="001C073E" w:rsidRPr="00BB0742" w:rsidRDefault="001C073E" w:rsidP="001C073E">
            <w:pPr>
              <w:tabs>
                <w:tab w:val="left" w:pos="323"/>
              </w:tabs>
              <w:jc w:val="both"/>
              <w:rPr>
                <w:rFonts w:ascii="Times New Roman" w:eastAsia="Times New Roman" w:hAnsi="Times New Roman" w:cs="Times New Roman"/>
                <w:i/>
                <w:color w:val="000000" w:themeColor="text1"/>
                <w:lang w:val="en-US" w:eastAsia="bg-BG"/>
              </w:rPr>
            </w:pPr>
            <w:r w:rsidRPr="00D178C9">
              <w:rPr>
                <w:rFonts w:ascii="Times New Roman" w:eastAsia="Times New Roman" w:hAnsi="Times New Roman" w:cs="Times New Roman"/>
                <w:i/>
                <w:color w:val="000000" w:themeColor="text1"/>
                <w:lang w:val="en-US" w:eastAsia="bg-BG"/>
              </w:rPr>
              <w:t xml:space="preserve">Необходимо е също така в настоящия проект на наредбата да се предвиди и орган за съгласуване на плановете с оценка на риска, като е желателно той да обединява представители на различни институции, имащи отношение към проблема. </w:t>
            </w:r>
          </w:p>
        </w:tc>
        <w:tc>
          <w:tcPr>
            <w:tcW w:w="1701" w:type="dxa"/>
          </w:tcPr>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7222"/>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8F2384" w:rsidRDefault="001C073E" w:rsidP="001C073E">
            <w:pPr>
              <w:tabs>
                <w:tab w:val="left" w:pos="323"/>
              </w:tabs>
              <w:jc w:val="both"/>
              <w:rPr>
                <w:rFonts w:ascii="Times New Roman" w:eastAsia="Times New Roman" w:hAnsi="Times New Roman" w:cs="Times New Roman"/>
                <w:color w:val="000000"/>
                <w:lang w:val="en-US" w:eastAsia="bg-BG"/>
              </w:rPr>
            </w:pPr>
            <w:r>
              <w:rPr>
                <w:rFonts w:ascii="Times New Roman" w:eastAsia="Times New Roman" w:hAnsi="Times New Roman" w:cs="Times New Roman"/>
                <w:i/>
                <w:color w:val="000000" w:themeColor="text1"/>
                <w:lang w:eastAsia="bg-BG"/>
              </w:rPr>
              <w:t>14.3.</w:t>
            </w:r>
            <w:r w:rsidRPr="00D178C9">
              <w:rPr>
                <w:rFonts w:ascii="Times New Roman" w:eastAsia="Times New Roman" w:hAnsi="Times New Roman" w:cs="Times New Roman"/>
                <w:i/>
                <w:color w:val="000000" w:themeColor="text1"/>
                <w:lang w:val="en-US" w:eastAsia="bg-BG"/>
              </w:rPr>
              <w:t xml:space="preserve">Считаме за подходящо да се разработят национални съпътстващи документи, </w:t>
            </w:r>
            <w:r w:rsidRPr="008F2384">
              <w:rPr>
                <w:rFonts w:ascii="Times New Roman" w:eastAsia="Times New Roman" w:hAnsi="Times New Roman" w:cs="Times New Roman"/>
                <w:i/>
                <w:color w:val="000000"/>
                <w:lang w:val="en-US" w:eastAsia="bg-BG"/>
              </w:rPr>
              <w:t>които да дават насоки за последователността на действията при разработването и въвеждането на планове за оценка риска, както и да се разработи единна матрица за оценка на риска на национално ниво.</w:t>
            </w:r>
          </w:p>
        </w:tc>
        <w:tc>
          <w:tcPr>
            <w:tcW w:w="1701" w:type="dxa"/>
          </w:tcPr>
          <w:p w:rsidR="001C073E" w:rsidRPr="00C5795F" w:rsidRDefault="001C073E" w:rsidP="001C073E">
            <w:pPr>
              <w:tabs>
                <w:tab w:val="left" w:pos="1134"/>
              </w:tabs>
              <w:jc w:val="center"/>
              <w:rPr>
                <w:rFonts w:ascii="Times New Roman" w:hAnsi="Times New Roman" w:cs="Times New Roman"/>
                <w:b/>
              </w:rPr>
            </w:pPr>
          </w:p>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Оценката на риска се базира на общите принципи на оценяване на риска, определени във връзка с международни стандарти, като например стандарта БДС EN 15975-2 "Безопасност при доставяне на питейна вода, указания за управление на риск и кризи. Част 2: Управление на риска", както е посочено в действащата Наредба 9 и в проекта на НИД на Наредба 9.</w:t>
            </w:r>
          </w:p>
          <w:p w:rsidR="001C073E" w:rsidRPr="00C5795F" w:rsidRDefault="001C073E" w:rsidP="00BB0742">
            <w:pPr>
              <w:tabs>
                <w:tab w:val="left" w:pos="1134"/>
              </w:tabs>
              <w:jc w:val="center"/>
              <w:rPr>
                <w:rFonts w:ascii="Times New Roman" w:hAnsi="Times New Roman" w:cs="Times New Roman"/>
              </w:rPr>
            </w:pPr>
            <w:r w:rsidRPr="00C5795F">
              <w:rPr>
                <w:rFonts w:ascii="Times New Roman" w:hAnsi="Times New Roman" w:cs="Times New Roman"/>
              </w:rPr>
              <w:t>Не на последно място за изготвянето на оценката на риска от водосбора до крана на потребителя има изготвено ръководство на СЗО, което е достъпно на официалната интернет страница на организацията. За същото водоснабдителните организации</w:t>
            </w:r>
            <w:r w:rsidR="00BB0742" w:rsidRPr="00C5795F">
              <w:rPr>
                <w:rFonts w:ascii="Times New Roman" w:hAnsi="Times New Roman" w:cs="Times New Roman"/>
              </w:rPr>
              <w:t xml:space="preserve"> бяха своевременно информирани.</w:t>
            </w:r>
          </w:p>
        </w:tc>
      </w:tr>
      <w:tr w:rsidR="001C073E" w:rsidRPr="00F02E4F" w:rsidTr="00453DA8">
        <w:trPr>
          <w:cantSplit/>
          <w:trHeight w:val="557"/>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8F2384" w:rsidRDefault="001C073E" w:rsidP="001C073E">
            <w:pPr>
              <w:tabs>
                <w:tab w:val="left" w:pos="323"/>
              </w:tabs>
              <w:jc w:val="both"/>
              <w:rPr>
                <w:rFonts w:ascii="Times New Roman" w:eastAsia="Times New Roman" w:hAnsi="Times New Roman" w:cs="Times New Roman"/>
                <w:color w:val="000000"/>
                <w:lang w:val="en-US" w:eastAsia="bg-BG"/>
              </w:rPr>
            </w:pPr>
            <w:r w:rsidRPr="00346B7B">
              <w:rPr>
                <w:rFonts w:ascii="Times New Roman" w:eastAsia="Times New Roman" w:hAnsi="Times New Roman" w:cs="Times New Roman"/>
                <w:color w:val="000000"/>
                <w:lang w:eastAsia="bg-BG"/>
              </w:rPr>
              <w:t>14.4.</w:t>
            </w:r>
            <w:r w:rsidRPr="00346B7B">
              <w:rPr>
                <w:rFonts w:ascii="Times New Roman" w:eastAsia="Times New Roman" w:hAnsi="Times New Roman" w:cs="Times New Roman"/>
                <w:color w:val="000000"/>
                <w:lang w:val="en-US" w:eastAsia="bg-BG"/>
              </w:rPr>
              <w:t>§</w:t>
            </w:r>
            <w:r w:rsidRPr="008F2384">
              <w:rPr>
                <w:rFonts w:ascii="Times New Roman" w:eastAsia="Times New Roman" w:hAnsi="Times New Roman" w:cs="Times New Roman"/>
                <w:b/>
                <w:color w:val="000000"/>
                <w:lang w:val="en-US" w:eastAsia="bg-BG"/>
              </w:rPr>
              <w:t xml:space="preserve"> 12 от проекта – Чл. 9а:</w:t>
            </w:r>
            <w:r w:rsidRPr="008F2384">
              <w:rPr>
                <w:rFonts w:ascii="Times New Roman" w:eastAsia="Times New Roman" w:hAnsi="Times New Roman" w:cs="Times New Roman"/>
                <w:color w:val="000000"/>
                <w:lang w:val="en-US" w:eastAsia="bg-BG"/>
              </w:rPr>
              <w:t xml:space="preserve"> „(1) За целите на оценката на риска за вътрешните разпределителни системи на приоритетните обекти собствениците/ползвателите/ управителите на тези обекти изготвят план за мониторинг, който следва да предвижда контрол на показателите, посочени в приложение № 1, таблица Д.  </w:t>
            </w:r>
          </w:p>
          <w:p w:rsidR="001C073E" w:rsidRPr="008F2384" w:rsidRDefault="001C073E" w:rsidP="001C073E">
            <w:pPr>
              <w:tabs>
                <w:tab w:val="left" w:pos="323"/>
              </w:tabs>
              <w:jc w:val="both"/>
              <w:rPr>
                <w:rFonts w:ascii="Times New Roman" w:eastAsia="Times New Roman" w:hAnsi="Times New Roman" w:cs="Times New Roman"/>
                <w:color w:val="000000"/>
                <w:lang w:val="en-US" w:eastAsia="bg-BG"/>
              </w:rPr>
            </w:pPr>
            <w:r w:rsidRPr="008F2384">
              <w:rPr>
                <w:rFonts w:ascii="Times New Roman" w:eastAsia="Times New Roman" w:hAnsi="Times New Roman" w:cs="Times New Roman"/>
                <w:color w:val="000000"/>
                <w:lang w:val="en-US" w:eastAsia="bg-BG"/>
              </w:rPr>
              <w:t xml:space="preserve"> (2) Планът по ал. 1 се съгласува с РЗИ.“ </w:t>
            </w:r>
          </w:p>
          <w:p w:rsidR="001C073E" w:rsidRPr="008F2384" w:rsidRDefault="001C073E" w:rsidP="001C073E">
            <w:pPr>
              <w:tabs>
                <w:tab w:val="left" w:pos="323"/>
              </w:tabs>
              <w:jc w:val="both"/>
              <w:rPr>
                <w:rFonts w:ascii="Times New Roman" w:eastAsia="Times New Roman" w:hAnsi="Times New Roman" w:cs="Times New Roman"/>
                <w:i/>
                <w:color w:val="000000"/>
                <w:lang w:val="en-US" w:eastAsia="bg-BG"/>
              </w:rPr>
            </w:pPr>
            <w:r w:rsidRPr="008F2384">
              <w:rPr>
                <w:rFonts w:ascii="Times New Roman" w:eastAsia="Times New Roman" w:hAnsi="Times New Roman" w:cs="Times New Roman"/>
                <w:color w:val="000000"/>
                <w:lang w:val="en-US" w:eastAsia="bg-BG"/>
              </w:rPr>
              <w:t xml:space="preserve"> </w:t>
            </w:r>
            <w:r w:rsidRPr="008F2384">
              <w:rPr>
                <w:rFonts w:ascii="Times New Roman" w:eastAsia="Times New Roman" w:hAnsi="Times New Roman" w:cs="Times New Roman"/>
                <w:i/>
                <w:color w:val="000000"/>
                <w:lang w:val="en-US" w:eastAsia="bg-BG"/>
              </w:rPr>
              <w:t>Считаме, че отговорността по разработването (не съгласуването) на планове за мониторинг на приоритетните обекти следва да е на РЗИ, тъй като собственици/ползватели/управителите нямат необходимия ресурс, нито пък компетентност за това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С цел подпомагане на лицата, които следва да изготвят тази оценка ще бъде изготвено ръководство, като за целта ще бъде създадена раб. група от експерти, вкл. и от БАВ.</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 друга страна в процеса на съгласуване и преди това РЗИ също ще оказва методична помощ.</w:t>
            </w:r>
          </w:p>
        </w:tc>
      </w:tr>
      <w:tr w:rsidR="001C073E" w:rsidRPr="00F02E4F" w:rsidTr="00453DA8">
        <w:trPr>
          <w:cantSplit/>
          <w:trHeight w:val="1923"/>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8F2384" w:rsidRDefault="001C073E" w:rsidP="001C073E">
            <w:pPr>
              <w:tabs>
                <w:tab w:val="left" w:pos="323"/>
              </w:tabs>
              <w:jc w:val="both"/>
              <w:rPr>
                <w:rFonts w:ascii="Times New Roman" w:eastAsia="Times New Roman" w:hAnsi="Times New Roman" w:cs="Times New Roman"/>
                <w:color w:val="000000"/>
                <w:lang w:val="en-US" w:eastAsia="bg-BG"/>
              </w:rPr>
            </w:pPr>
            <w:r>
              <w:rPr>
                <w:rFonts w:ascii="Times New Roman" w:eastAsia="Times New Roman" w:hAnsi="Times New Roman" w:cs="Times New Roman"/>
                <w:b/>
                <w:color w:val="000000"/>
                <w:lang w:eastAsia="bg-BG"/>
              </w:rPr>
              <w:t>14.5.</w:t>
            </w:r>
            <w:r w:rsidRPr="008F2384">
              <w:rPr>
                <w:rFonts w:ascii="Times New Roman" w:eastAsia="Times New Roman" w:hAnsi="Times New Roman" w:cs="Times New Roman"/>
                <w:b/>
                <w:color w:val="000000"/>
                <w:lang w:val="en-US" w:eastAsia="bg-BG"/>
              </w:rPr>
              <w:t>§ 21 от проекта – Чл. 13а:13е:</w:t>
            </w:r>
            <w:r w:rsidRPr="008F2384">
              <w:rPr>
                <w:rFonts w:ascii="Times New Roman" w:eastAsia="Times New Roman" w:hAnsi="Times New Roman" w:cs="Times New Roman"/>
                <w:color w:val="000000"/>
                <w:lang w:val="en-US" w:eastAsia="bg-BG"/>
              </w:rPr>
              <w:t xml:space="preserve"> Въвеждат се изисквания към химикалите използвани в процеса на обратко на водата, както и към материалите, които са в контакт с нея.  </w:t>
            </w:r>
          </w:p>
          <w:p w:rsidR="001C073E" w:rsidRPr="00236B6C" w:rsidRDefault="001C073E" w:rsidP="001C073E">
            <w:pPr>
              <w:tabs>
                <w:tab w:val="left" w:pos="323"/>
              </w:tabs>
              <w:jc w:val="both"/>
              <w:rPr>
                <w:rFonts w:ascii="Times New Roman" w:eastAsia="Times New Roman" w:hAnsi="Times New Roman" w:cs="Times New Roman"/>
                <w:i/>
                <w:color w:val="000000" w:themeColor="text1"/>
                <w:lang w:val="en-US" w:eastAsia="bg-BG"/>
              </w:rPr>
            </w:pPr>
            <w:r w:rsidRPr="008F2384">
              <w:rPr>
                <w:rFonts w:ascii="Times New Roman" w:eastAsia="Times New Roman" w:hAnsi="Times New Roman" w:cs="Times New Roman"/>
                <w:i/>
                <w:color w:val="000000"/>
                <w:lang w:val="en-US" w:eastAsia="bg-BG"/>
              </w:rPr>
              <w:t xml:space="preserve">С оглед гарантиране на безопасността на питейните води считаме, че процедурите по одобряване както на нови, така и подновяването на вече издадени разрешителни за използване на химикали и </w:t>
            </w:r>
            <w:r w:rsidRPr="00236B6C">
              <w:rPr>
                <w:rFonts w:ascii="Times New Roman" w:eastAsia="Times New Roman" w:hAnsi="Times New Roman" w:cs="Times New Roman"/>
                <w:i/>
                <w:color w:val="000000" w:themeColor="text1"/>
                <w:lang w:val="en-US" w:eastAsia="bg-BG"/>
              </w:rPr>
              <w:t xml:space="preserve">материали, трябва да бъдат съпътствани с реални изследвания от акредитирани за целта лаборатории, с обхват за показателите, които са обект на сертифициране за питейни води. </w:t>
            </w:r>
          </w:p>
          <w:p w:rsidR="001C073E" w:rsidRPr="008F2384" w:rsidRDefault="001C073E" w:rsidP="001C073E">
            <w:pPr>
              <w:tabs>
                <w:tab w:val="left" w:pos="323"/>
              </w:tabs>
              <w:jc w:val="both"/>
              <w:rPr>
                <w:rFonts w:ascii="Times New Roman" w:eastAsia="Times New Roman" w:hAnsi="Times New Roman" w:cs="Times New Roman"/>
                <w:i/>
                <w:color w:val="000000"/>
                <w:lang w:val="en-US" w:eastAsia="bg-BG"/>
              </w:rPr>
            </w:pPr>
          </w:p>
        </w:tc>
        <w:tc>
          <w:tcPr>
            <w:tcW w:w="1701" w:type="dxa"/>
          </w:tcPr>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c>
          <w:tcPr>
            <w:tcW w:w="2977" w:type="dxa"/>
          </w:tcPr>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p w:rsidR="001C073E" w:rsidRPr="00C5795F" w:rsidRDefault="001C073E" w:rsidP="001C073E">
            <w:pPr>
              <w:tabs>
                <w:tab w:val="left" w:pos="1134"/>
              </w:tabs>
              <w:jc w:val="center"/>
              <w:rPr>
                <w:rFonts w:ascii="Times New Roman" w:hAnsi="Times New Roman" w:cs="Times New Roman"/>
              </w:rPr>
            </w:pPr>
          </w:p>
          <w:p w:rsidR="001C073E" w:rsidRPr="00C5795F" w:rsidRDefault="001C073E" w:rsidP="001C073E">
            <w:pPr>
              <w:tabs>
                <w:tab w:val="left" w:pos="1134"/>
              </w:tabs>
              <w:jc w:val="center"/>
              <w:rPr>
                <w:rFonts w:ascii="Times New Roman" w:hAnsi="Times New Roman" w:cs="Times New Roman"/>
              </w:rPr>
            </w:pPr>
          </w:p>
        </w:tc>
      </w:tr>
      <w:tr w:rsidR="001C073E" w:rsidRPr="00F02E4F" w:rsidTr="00453DA8">
        <w:trPr>
          <w:cantSplit/>
          <w:trHeight w:val="3482"/>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8F2384" w:rsidRDefault="001C073E" w:rsidP="001C073E">
            <w:pPr>
              <w:tabs>
                <w:tab w:val="left" w:pos="323"/>
              </w:tabs>
              <w:jc w:val="both"/>
              <w:rPr>
                <w:rFonts w:ascii="Times New Roman" w:eastAsia="Times New Roman" w:hAnsi="Times New Roman" w:cs="Times New Roman"/>
                <w:b/>
                <w:color w:val="000000"/>
                <w:lang w:val="en-US" w:eastAsia="bg-BG"/>
              </w:rPr>
            </w:pPr>
            <w:r w:rsidRPr="00236B6C">
              <w:rPr>
                <w:rFonts w:ascii="Times New Roman" w:eastAsia="Times New Roman" w:hAnsi="Times New Roman" w:cs="Times New Roman"/>
                <w:i/>
                <w:color w:val="000000" w:themeColor="text1"/>
                <w:lang w:val="en-US" w:eastAsia="bg-BG"/>
              </w:rPr>
              <w:t xml:space="preserve">Решенията по одобряване следва да се извършват от държавните институции и то не само въз основа на сертификати предоставени от производителя и/или търговеца на съответния продукт, а да се базират и на референтни (контролни) изследвания, поръчани от одобряващата държавна институция или отговорна за това служба. В тази връзка предлагаме да отпадне чл. 13 в, ал. 1.   </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частично</w:t>
            </w:r>
          </w:p>
        </w:tc>
        <w:tc>
          <w:tcPr>
            <w:tcW w:w="2977" w:type="dxa"/>
          </w:tcPr>
          <w:p w:rsidR="001C073E" w:rsidRPr="00C5795F" w:rsidRDefault="001C073E" w:rsidP="001C073E">
            <w:pPr>
              <w:tabs>
                <w:tab w:val="left" w:pos="1134"/>
              </w:tabs>
              <w:jc w:val="center"/>
              <w:rPr>
                <w:rFonts w:ascii="Times New Roman" w:hAnsi="Times New Roman" w:cs="Times New Roman"/>
                <w:color w:val="000000" w:themeColor="text1"/>
              </w:rPr>
            </w:pPr>
            <w:r w:rsidRPr="00C5795F">
              <w:rPr>
                <w:rFonts w:ascii="Times New Roman" w:hAnsi="Times New Roman" w:cs="Times New Roman"/>
              </w:rPr>
              <w:t xml:space="preserve">По отоншение възможността контролните органи да извършват контролен анализ на одобрените химикали и към </w:t>
            </w:r>
            <w:r w:rsidRPr="00C5795F">
              <w:rPr>
                <w:rFonts w:ascii="Times New Roman" w:hAnsi="Times New Roman" w:cs="Times New Roman"/>
                <w:color w:val="000000" w:themeColor="text1"/>
              </w:rPr>
              <w:t>настоящият момент тази възможност е дадена чрез химичното законодателство.</w:t>
            </w:r>
          </w:p>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color w:val="000000" w:themeColor="text1"/>
              </w:rPr>
              <w:t xml:space="preserve">Не се приема предложението чл. </w:t>
            </w:r>
            <w:r w:rsidRPr="00C5795F">
              <w:rPr>
                <w:rFonts w:ascii="Times New Roman" w:hAnsi="Times New Roman" w:cs="Times New Roman"/>
              </w:rPr>
              <w:t>13в, ал. 1 да отпадне, тъй като същото не кореспондира с направените преди това предложения.</w:t>
            </w:r>
          </w:p>
        </w:tc>
      </w:tr>
      <w:tr w:rsidR="001C073E" w:rsidRPr="00F02E4F" w:rsidTr="00453DA8">
        <w:trPr>
          <w:cantSplit/>
          <w:trHeight w:val="1549"/>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236B6C" w:rsidRDefault="001C073E" w:rsidP="001C073E">
            <w:pPr>
              <w:tabs>
                <w:tab w:val="left" w:pos="323"/>
              </w:tabs>
              <w:jc w:val="both"/>
              <w:rPr>
                <w:rFonts w:ascii="Times New Roman" w:eastAsia="Times New Roman" w:hAnsi="Times New Roman" w:cs="Times New Roman"/>
                <w:color w:val="000000" w:themeColor="text1"/>
                <w:lang w:val="en-US" w:eastAsia="bg-BG"/>
              </w:rPr>
            </w:pPr>
            <w:r>
              <w:rPr>
                <w:rFonts w:ascii="Times New Roman" w:eastAsia="Times New Roman" w:hAnsi="Times New Roman" w:cs="Times New Roman"/>
                <w:b/>
                <w:color w:val="000000"/>
                <w:lang w:eastAsia="bg-BG"/>
              </w:rPr>
              <w:t>14.6.</w:t>
            </w:r>
            <w:r w:rsidRPr="008F2384">
              <w:rPr>
                <w:rFonts w:ascii="Times New Roman" w:eastAsia="Times New Roman" w:hAnsi="Times New Roman" w:cs="Times New Roman"/>
                <w:b/>
                <w:color w:val="000000"/>
                <w:lang w:val="en-US" w:eastAsia="bg-BG"/>
              </w:rPr>
              <w:t xml:space="preserve">§ 31 от проекта – Приложение 1 – Таблица Б: </w:t>
            </w:r>
            <w:r w:rsidRPr="008F2384">
              <w:rPr>
                <w:rFonts w:ascii="Times New Roman" w:eastAsia="Times New Roman" w:hAnsi="Times New Roman" w:cs="Times New Roman"/>
                <w:color w:val="000000"/>
                <w:lang w:val="en-US" w:eastAsia="bg-BG"/>
              </w:rPr>
              <w:t xml:space="preserve">Показателят „Естествен уран“ не е записан в </w:t>
            </w:r>
            <w:r w:rsidRPr="00236B6C">
              <w:rPr>
                <w:rFonts w:ascii="Times New Roman" w:eastAsia="Times New Roman" w:hAnsi="Times New Roman" w:cs="Times New Roman"/>
                <w:color w:val="000000" w:themeColor="text1"/>
                <w:lang w:val="en-US" w:eastAsia="bg-BG"/>
              </w:rPr>
              <w:t xml:space="preserve">Директива 2020/2184, където фигурира показателя „Уран“.  </w:t>
            </w:r>
          </w:p>
          <w:p w:rsidR="001C073E" w:rsidRPr="008F2384" w:rsidRDefault="001C073E" w:rsidP="001C073E">
            <w:pPr>
              <w:tabs>
                <w:tab w:val="left" w:pos="323"/>
              </w:tabs>
              <w:jc w:val="both"/>
              <w:rPr>
                <w:rFonts w:ascii="Times New Roman" w:eastAsia="Times New Roman" w:hAnsi="Times New Roman" w:cs="Times New Roman"/>
                <w:b/>
                <w:i/>
                <w:color w:val="000000"/>
                <w:lang w:val="en-US" w:eastAsia="bg-BG"/>
              </w:rPr>
            </w:pPr>
            <w:r w:rsidRPr="00236B6C">
              <w:rPr>
                <w:rFonts w:ascii="Times New Roman" w:eastAsia="Times New Roman" w:hAnsi="Times New Roman" w:cs="Times New Roman"/>
                <w:i/>
                <w:color w:val="000000" w:themeColor="text1"/>
                <w:lang w:val="en-US" w:eastAsia="bg-BG"/>
              </w:rPr>
              <w:t>Препоръчваме показателя „Естествен уран“ да бъде заменен с „Уран“.</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Коригирано</w:t>
            </w:r>
          </w:p>
        </w:tc>
      </w:tr>
      <w:tr w:rsidR="001C073E" w:rsidRPr="00F02E4F" w:rsidTr="00453DA8">
        <w:trPr>
          <w:cantSplit/>
          <w:trHeight w:val="557"/>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5520DF" w:rsidRDefault="001C073E" w:rsidP="001C073E">
            <w:pPr>
              <w:tabs>
                <w:tab w:val="left" w:pos="323"/>
              </w:tabs>
              <w:jc w:val="both"/>
              <w:rPr>
                <w:rFonts w:ascii="Times New Roman" w:eastAsia="Times New Roman" w:hAnsi="Times New Roman" w:cs="Times New Roman"/>
                <w:color w:val="000000" w:themeColor="text1"/>
                <w:lang w:val="en-US" w:eastAsia="bg-BG"/>
              </w:rPr>
            </w:pPr>
            <w:r>
              <w:rPr>
                <w:rFonts w:ascii="Times New Roman" w:eastAsia="Times New Roman" w:hAnsi="Times New Roman" w:cs="Times New Roman"/>
                <w:b/>
                <w:color w:val="000000"/>
                <w:lang w:eastAsia="bg-BG"/>
              </w:rPr>
              <w:t>14.7.</w:t>
            </w:r>
            <w:r w:rsidRPr="008F2384">
              <w:rPr>
                <w:rFonts w:ascii="Times New Roman" w:eastAsia="Times New Roman" w:hAnsi="Times New Roman" w:cs="Times New Roman"/>
                <w:b/>
                <w:color w:val="000000"/>
                <w:lang w:val="en-US" w:eastAsia="bg-BG"/>
              </w:rPr>
              <w:t>§ 31 от проекта – Приложение 1 – Таблица В и § 33 от проекта – Приложение 2:</w:t>
            </w:r>
            <w:r w:rsidRPr="008F2384">
              <w:rPr>
                <w:rFonts w:ascii="Times New Roman" w:eastAsia="Times New Roman" w:hAnsi="Times New Roman" w:cs="Times New Roman"/>
                <w:color w:val="000000"/>
                <w:lang w:val="en-US" w:eastAsia="bg-BG"/>
              </w:rPr>
              <w:t xml:space="preserve"> Въвеждат се строги конкретни изисквания за показателя „мътност“ (под 0,3 NTU в 95% от пробите и нито една над 1 NTU) в случай на наличие на повърхностен водоизточник и пречиствателна станция, но не и когато водата от повърхностен водоизточник се подава в мрежата само след дезинфекция (т.е. няма </w:t>
            </w:r>
            <w:r w:rsidRPr="005520DF">
              <w:rPr>
                <w:rFonts w:ascii="Times New Roman" w:eastAsia="Times New Roman" w:hAnsi="Times New Roman" w:cs="Times New Roman"/>
                <w:color w:val="000000" w:themeColor="text1"/>
                <w:lang w:val="en-US" w:eastAsia="bg-BG"/>
              </w:rPr>
              <w:t xml:space="preserve">пречиствателна станция).  </w:t>
            </w:r>
          </w:p>
          <w:p w:rsidR="001C073E" w:rsidRPr="008F2384" w:rsidRDefault="001C073E" w:rsidP="001C073E">
            <w:pPr>
              <w:tabs>
                <w:tab w:val="left" w:pos="323"/>
              </w:tabs>
              <w:jc w:val="both"/>
              <w:rPr>
                <w:rFonts w:ascii="Times New Roman" w:eastAsia="Times New Roman" w:hAnsi="Times New Roman" w:cs="Times New Roman"/>
                <w:i/>
                <w:color w:val="000000"/>
                <w:lang w:val="en-US" w:eastAsia="bg-BG"/>
              </w:rPr>
            </w:pPr>
            <w:r w:rsidRPr="005520DF">
              <w:rPr>
                <w:rFonts w:ascii="Times New Roman" w:eastAsia="Times New Roman" w:hAnsi="Times New Roman" w:cs="Times New Roman"/>
                <w:color w:val="000000" w:themeColor="text1"/>
                <w:lang w:val="en-US" w:eastAsia="bg-BG"/>
              </w:rPr>
              <w:t xml:space="preserve"> </w:t>
            </w:r>
            <w:r w:rsidRPr="005520DF">
              <w:rPr>
                <w:rFonts w:ascii="Times New Roman" w:eastAsia="Times New Roman" w:hAnsi="Times New Roman" w:cs="Times New Roman"/>
                <w:i/>
                <w:color w:val="000000" w:themeColor="text1"/>
                <w:lang w:val="en-US" w:eastAsia="bg-BG"/>
              </w:rPr>
              <w:t xml:space="preserve">Факт е, че настоящия текст припокрива изискванията на Директива 2020/2184, но следва да се вземе в предвид и че в България, за разлика от други държави членки на ЕС, има много населени места, които се захранват с вода от повърхностни водоизточници без пречистване (филтриране), а само с дезинфекция на водата. Намираме за целесъобразно да се въведе изискване с конкретна стойност за показателя „Мътност“ в случай на водоснабдяване от повърхностен водоизточник, когато няма пречиствателна </w:t>
            </w:r>
            <w:r w:rsidRPr="008F2384">
              <w:rPr>
                <w:rFonts w:ascii="Times New Roman" w:eastAsia="Times New Roman" w:hAnsi="Times New Roman" w:cs="Times New Roman"/>
                <w:i/>
                <w:color w:val="000000"/>
                <w:lang w:val="en-US" w:eastAsia="bg-BG"/>
              </w:rPr>
              <w:t>станция. За целта могат да се вземат в предвид Насоките на СЗО.</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 по принцип</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color w:val="000000" w:themeColor="text1"/>
              </w:rPr>
              <w:t>За определяне на</w:t>
            </w:r>
            <w:r w:rsidRPr="00C5795F">
              <w:rPr>
                <w:color w:val="000000" w:themeColor="text1"/>
              </w:rPr>
              <w:t xml:space="preserve"> </w:t>
            </w:r>
            <w:r w:rsidRPr="00C5795F">
              <w:rPr>
                <w:rFonts w:ascii="Times New Roman" w:hAnsi="Times New Roman" w:cs="Times New Roman"/>
                <w:color w:val="000000" w:themeColor="text1"/>
              </w:rPr>
              <w:t>пределна стойност за показателя мътност е необходимо да се  проведат насочени проучвания, както е неободимо и  да се  отчетат всички аспекти: еколгични, хидроложки, здравни и др.</w:t>
            </w:r>
          </w:p>
        </w:tc>
      </w:tr>
      <w:tr w:rsidR="001C073E" w:rsidRPr="00F02E4F" w:rsidTr="00453DA8">
        <w:trPr>
          <w:cantSplit/>
          <w:trHeight w:val="557"/>
        </w:trPr>
        <w:tc>
          <w:tcPr>
            <w:tcW w:w="516" w:type="dxa"/>
            <w:vMerge/>
          </w:tcPr>
          <w:p w:rsidR="001C073E" w:rsidRPr="008F2384" w:rsidRDefault="001C073E" w:rsidP="001C073E">
            <w:pPr>
              <w:tabs>
                <w:tab w:val="left" w:pos="1134"/>
              </w:tabs>
              <w:rPr>
                <w:rFonts w:ascii="Times New Roman" w:hAnsi="Times New Roman" w:cs="Times New Roman"/>
                <w:lang w:val="en-GB"/>
              </w:rPr>
            </w:pPr>
          </w:p>
        </w:tc>
        <w:tc>
          <w:tcPr>
            <w:tcW w:w="2178" w:type="dxa"/>
            <w:vMerge/>
          </w:tcPr>
          <w:p w:rsidR="001C073E" w:rsidRPr="008F2384" w:rsidRDefault="001C073E" w:rsidP="001C073E">
            <w:pPr>
              <w:jc w:val="both"/>
              <w:rPr>
                <w:rFonts w:ascii="Times New Roman" w:eastAsia="Times New Roman" w:hAnsi="Times New Roman" w:cs="Times New Roman"/>
              </w:rPr>
            </w:pPr>
          </w:p>
        </w:tc>
        <w:tc>
          <w:tcPr>
            <w:tcW w:w="8505" w:type="dxa"/>
          </w:tcPr>
          <w:p w:rsidR="001C073E" w:rsidRPr="005520DF" w:rsidRDefault="001C073E" w:rsidP="001C073E">
            <w:pPr>
              <w:tabs>
                <w:tab w:val="left" w:pos="323"/>
              </w:tabs>
              <w:jc w:val="both"/>
              <w:rPr>
                <w:rFonts w:ascii="Times New Roman" w:eastAsia="Times New Roman" w:hAnsi="Times New Roman" w:cs="Times New Roman"/>
                <w:color w:val="000000" w:themeColor="text1"/>
                <w:lang w:val="en-US" w:eastAsia="bg-BG"/>
              </w:rPr>
            </w:pPr>
            <w:r>
              <w:rPr>
                <w:rFonts w:ascii="Times New Roman" w:eastAsia="Times New Roman" w:hAnsi="Times New Roman" w:cs="Times New Roman"/>
                <w:color w:val="000000"/>
                <w:lang w:eastAsia="bg-BG"/>
              </w:rPr>
              <w:t xml:space="preserve">14.8. </w:t>
            </w:r>
            <w:r w:rsidRPr="008F2384">
              <w:rPr>
                <w:rFonts w:ascii="Times New Roman" w:eastAsia="Times New Roman" w:hAnsi="Times New Roman" w:cs="Times New Roman"/>
                <w:color w:val="000000"/>
                <w:lang w:val="en-US" w:eastAsia="bg-BG"/>
              </w:rPr>
              <w:t xml:space="preserve">Не на последно място бихме искали да отблежим, че предвид ситуацията считаме, че в периода 2022-2026 ще се </w:t>
            </w:r>
            <w:r w:rsidRPr="005520DF">
              <w:rPr>
                <w:rFonts w:ascii="Times New Roman" w:eastAsia="Times New Roman" w:hAnsi="Times New Roman" w:cs="Times New Roman"/>
                <w:color w:val="000000" w:themeColor="text1"/>
                <w:lang w:val="en-US" w:eastAsia="bg-BG"/>
              </w:rPr>
              <w:t xml:space="preserve">наложи да бъдат осигурени допълнителни финансови средства и човешки ресурс на отговорните по дейности институции. За целта е необходимо да бъде разработена Национална Програма за постигане на съответствие с изискванията на Директива 2020/2184 както това е правено и за други ключови директиви. </w:t>
            </w:r>
          </w:p>
          <w:p w:rsidR="001C073E" w:rsidRPr="00BB0742" w:rsidRDefault="001C073E" w:rsidP="001C073E">
            <w:pPr>
              <w:tabs>
                <w:tab w:val="left" w:pos="323"/>
              </w:tabs>
              <w:jc w:val="both"/>
              <w:rPr>
                <w:rFonts w:ascii="Times New Roman" w:eastAsia="Times New Roman" w:hAnsi="Times New Roman" w:cs="Times New Roman"/>
                <w:color w:val="000000"/>
                <w:lang w:val="en-US" w:eastAsia="bg-BG"/>
              </w:rPr>
            </w:pPr>
            <w:r w:rsidRPr="005520DF">
              <w:rPr>
                <w:rFonts w:ascii="Times New Roman" w:eastAsia="Times New Roman" w:hAnsi="Times New Roman" w:cs="Times New Roman"/>
                <w:color w:val="000000" w:themeColor="text1"/>
                <w:lang w:val="en-US" w:eastAsia="bg-BG"/>
              </w:rPr>
              <w:t xml:space="preserve">От БАВ изразяваме нашата готовност да предоставим </w:t>
            </w:r>
            <w:r w:rsidRPr="008F2384">
              <w:rPr>
                <w:rFonts w:ascii="Times New Roman" w:eastAsia="Times New Roman" w:hAnsi="Times New Roman" w:cs="Times New Roman"/>
                <w:color w:val="000000"/>
                <w:lang w:val="en-US" w:eastAsia="bg-BG"/>
              </w:rPr>
              <w:t xml:space="preserve">нашата експертиза за промяната на Наредба 9 с цел ефективно въвеждане на изискванията на Директива 2020/2184 в българското законодателство.  </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Не се приема</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Принципно това предложение не е предмет на наредбата.</w:t>
            </w:r>
          </w:p>
        </w:tc>
      </w:tr>
      <w:tr w:rsidR="001C073E" w:rsidRPr="00F02E4F" w:rsidTr="00453DA8">
        <w:trPr>
          <w:cantSplit/>
          <w:trHeight w:val="557"/>
        </w:trPr>
        <w:tc>
          <w:tcPr>
            <w:tcW w:w="516" w:type="dxa"/>
            <w:vMerge w:val="restart"/>
          </w:tcPr>
          <w:p w:rsidR="001C073E" w:rsidRPr="00EC29B6" w:rsidRDefault="001C073E" w:rsidP="001C073E">
            <w:pPr>
              <w:tabs>
                <w:tab w:val="left" w:pos="1134"/>
              </w:tabs>
              <w:rPr>
                <w:rFonts w:ascii="Times New Roman" w:hAnsi="Times New Roman" w:cs="Times New Roman"/>
              </w:rPr>
            </w:pPr>
            <w:r>
              <w:rPr>
                <w:rFonts w:ascii="Times New Roman" w:hAnsi="Times New Roman" w:cs="Times New Roman"/>
              </w:rPr>
              <w:lastRenderedPageBreak/>
              <w:t>15.</w:t>
            </w:r>
          </w:p>
        </w:tc>
        <w:tc>
          <w:tcPr>
            <w:tcW w:w="2178" w:type="dxa"/>
            <w:vMerge w:val="restart"/>
          </w:tcPr>
          <w:p w:rsidR="001C073E" w:rsidRDefault="001C073E" w:rsidP="001C073E">
            <w:pPr>
              <w:jc w:val="both"/>
              <w:rPr>
                <w:rFonts w:ascii="Times New Roman" w:eastAsia="Times New Roman" w:hAnsi="Times New Roman" w:cs="Times New Roman"/>
              </w:rPr>
            </w:pPr>
            <w:r w:rsidRPr="00EC29B6">
              <w:rPr>
                <w:rFonts w:ascii="Times New Roman" w:eastAsia="Times New Roman" w:hAnsi="Times New Roman" w:cs="Times New Roman"/>
              </w:rPr>
              <w:t>НСОРБ - Национално Сдружение на Общините в Република България</w:t>
            </w:r>
          </w:p>
          <w:p w:rsidR="001C073E" w:rsidRPr="008F2384"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Вх. № </w:t>
            </w:r>
            <w:r>
              <w:rPr>
                <w:rStyle w:val="cursorpointer"/>
              </w:rPr>
              <w:t>63-00-13/20.01.2023 г.</w:t>
            </w:r>
          </w:p>
        </w:tc>
        <w:tc>
          <w:tcPr>
            <w:tcW w:w="8505" w:type="dxa"/>
          </w:tcPr>
          <w:p w:rsidR="001C073E" w:rsidRPr="001D3B58" w:rsidRDefault="001C073E" w:rsidP="001C073E">
            <w:pPr>
              <w:tabs>
                <w:tab w:val="left" w:pos="323"/>
              </w:tabs>
              <w:jc w:val="both"/>
              <w:rPr>
                <w:rFonts w:ascii="Times New Roman" w:eastAsia="Times New Roman" w:hAnsi="Times New Roman" w:cs="Times New Roman"/>
                <w:color w:val="000000" w:themeColor="text1"/>
                <w:lang w:val="en-US" w:eastAsia="bg-BG"/>
              </w:rPr>
            </w:pPr>
            <w:r>
              <w:rPr>
                <w:rFonts w:ascii="Times New Roman" w:eastAsia="Times New Roman" w:hAnsi="Times New Roman" w:cs="Times New Roman"/>
                <w:b/>
                <w:color w:val="000000" w:themeColor="text1"/>
                <w:lang w:eastAsia="bg-BG"/>
              </w:rPr>
              <w:t>15.</w:t>
            </w:r>
            <w:r w:rsidRPr="001D3B58">
              <w:rPr>
                <w:rFonts w:ascii="Times New Roman" w:eastAsia="Times New Roman" w:hAnsi="Times New Roman" w:cs="Times New Roman"/>
                <w:b/>
                <w:color w:val="000000" w:themeColor="text1"/>
                <w:lang w:val="en-US" w:eastAsia="bg-BG"/>
              </w:rPr>
              <w:t>1. По § 8, чл. 6г,</w:t>
            </w:r>
            <w:r w:rsidRPr="001D3B58">
              <w:rPr>
                <w:rFonts w:ascii="Times New Roman" w:eastAsia="Times New Roman" w:hAnsi="Times New Roman" w:cs="Times New Roman"/>
                <w:color w:val="000000" w:themeColor="text1"/>
                <w:lang w:val="en-US" w:eastAsia="bg-BG"/>
              </w:rPr>
              <w:t xml:space="preserve"> където е регламентирано, че собствениците (ползватели/управители) на обществени сгради (лечебни заведения за болнична помощ, детски ясли, детски градини и училища, местата за настаняване и др.) следва самостоятелно да извършват оценка на риска за вътрешната разпределителна система. </w:t>
            </w:r>
          </w:p>
          <w:p w:rsidR="001C073E" w:rsidRPr="001D3B58" w:rsidRDefault="001C073E" w:rsidP="001C073E">
            <w:pPr>
              <w:tabs>
                <w:tab w:val="left" w:pos="323"/>
              </w:tabs>
              <w:jc w:val="both"/>
              <w:rPr>
                <w:rFonts w:ascii="Times New Roman" w:eastAsia="Times New Roman" w:hAnsi="Times New Roman" w:cs="Times New Roman"/>
                <w:color w:val="000000" w:themeColor="text1"/>
                <w:lang w:val="en-US" w:eastAsia="bg-BG"/>
              </w:rPr>
            </w:pPr>
            <w:r w:rsidRPr="001D3B58">
              <w:rPr>
                <w:rFonts w:ascii="Times New Roman" w:eastAsia="Times New Roman" w:hAnsi="Times New Roman" w:cs="Times New Roman"/>
                <w:color w:val="000000" w:themeColor="text1"/>
                <w:lang w:val="en-US" w:eastAsia="bg-BG"/>
              </w:rPr>
              <w:t xml:space="preserve">Считаме, че собствениците (ползватели/управители) на тези сгради нямат необходимата експертиза за извършване на подобна специализирана дейност. В тази връзка предлагаме оценката да се извършва </w:t>
            </w:r>
            <w:r w:rsidRPr="001D3B58">
              <w:rPr>
                <w:rFonts w:ascii="Times New Roman" w:eastAsia="Times New Roman" w:hAnsi="Times New Roman" w:cs="Times New Roman"/>
                <w:color w:val="000000" w:themeColor="text1"/>
                <w:u w:val="single"/>
                <w:lang w:val="en-US" w:eastAsia="bg-BG"/>
              </w:rPr>
              <w:t>от компетентните органи като Регионалните здравни инспекции (РЗИ)</w:t>
            </w:r>
            <w:r w:rsidRPr="001D3B58">
              <w:rPr>
                <w:rFonts w:ascii="Times New Roman" w:eastAsia="Times New Roman" w:hAnsi="Times New Roman" w:cs="Times New Roman"/>
                <w:color w:val="000000" w:themeColor="text1"/>
                <w:lang w:val="en-US" w:eastAsia="bg-BG"/>
              </w:rPr>
              <w:t xml:space="preserve"> или съответно друга институция, ангажирана с качеството на питейната вода. </w:t>
            </w:r>
          </w:p>
          <w:p w:rsidR="001C073E" w:rsidRPr="001D3B58" w:rsidRDefault="001C073E" w:rsidP="001C073E">
            <w:pPr>
              <w:tabs>
                <w:tab w:val="left" w:pos="323"/>
              </w:tabs>
              <w:jc w:val="both"/>
              <w:rPr>
                <w:rFonts w:ascii="Times New Roman" w:eastAsia="Times New Roman" w:hAnsi="Times New Roman" w:cs="Times New Roman"/>
                <w:color w:val="000000" w:themeColor="text1"/>
                <w:lang w:val="en-US" w:eastAsia="bg-BG"/>
              </w:rPr>
            </w:pPr>
            <w:r w:rsidRPr="001D3B58">
              <w:rPr>
                <w:rFonts w:ascii="Times New Roman" w:eastAsia="Times New Roman" w:hAnsi="Times New Roman" w:cs="Times New Roman"/>
                <w:color w:val="000000" w:themeColor="text1"/>
                <w:lang w:val="en-US" w:eastAsia="bg-BG"/>
              </w:rPr>
              <w:t>Също така е необходимо отговорните министерства – МЗ, МОСВ и МРРБ допълнително да изготвят единна методика, която да бъде в помощ при за разработване на оценка на риска за вътрешната разпределителна система.</w:t>
            </w:r>
          </w:p>
        </w:tc>
        <w:tc>
          <w:tcPr>
            <w:tcW w:w="1701" w:type="dxa"/>
          </w:tcPr>
          <w:p w:rsidR="001C073E" w:rsidRPr="00C5795F" w:rsidRDefault="001C073E" w:rsidP="001C073E">
            <w:pPr>
              <w:tabs>
                <w:tab w:val="left" w:pos="1134"/>
              </w:tabs>
              <w:jc w:val="center"/>
              <w:rPr>
                <w:rFonts w:ascii="Times New Roman" w:hAnsi="Times New Roman" w:cs="Times New Roman"/>
                <w:b/>
                <w:color w:val="000000" w:themeColor="text1"/>
              </w:rPr>
            </w:pPr>
            <w:r w:rsidRPr="00C5795F">
              <w:rPr>
                <w:rFonts w:ascii="Times New Roman" w:hAnsi="Times New Roman" w:cs="Times New Roman"/>
                <w:b/>
                <w:color w:val="000000" w:themeColor="text1"/>
              </w:rPr>
              <w:t>Приема се частично</w:t>
            </w:r>
          </w:p>
        </w:tc>
        <w:tc>
          <w:tcPr>
            <w:tcW w:w="2977" w:type="dxa"/>
          </w:tcPr>
          <w:p w:rsidR="001C073E" w:rsidRPr="00C5795F" w:rsidRDefault="001C073E" w:rsidP="001C073E">
            <w:pPr>
              <w:tabs>
                <w:tab w:val="left" w:pos="1134"/>
              </w:tabs>
              <w:rPr>
                <w:rFonts w:ascii="Times New Roman" w:hAnsi="Times New Roman" w:cs="Times New Roman"/>
                <w:color w:val="000000" w:themeColor="text1"/>
              </w:rPr>
            </w:pPr>
            <w:r w:rsidRPr="00C5795F">
              <w:rPr>
                <w:rFonts w:ascii="Times New Roman" w:hAnsi="Times New Roman" w:cs="Times New Roman"/>
                <w:color w:val="000000" w:themeColor="text1"/>
              </w:rPr>
              <w:t>Не се приема предложението институциите да извършат оценка на риска по отношение вътрешната разпределителна мрежа. Обектите в Р България се проектират, изграждат и въвеждан в експлоатация при спазване на Закона за устройство на територия съгласно който и подзаконовите нормативни актове към него неразделна част от проектната документация е и</w:t>
            </w:r>
            <w:r w:rsidR="00C27D92" w:rsidRPr="00C5795F">
              <w:rPr>
                <w:rFonts w:ascii="Times New Roman" w:hAnsi="Times New Roman" w:cs="Times New Roman"/>
                <w:color w:val="000000" w:themeColor="text1"/>
              </w:rPr>
              <w:t xml:space="preserve"> част „ВиК“, която следва да съд</w:t>
            </w:r>
            <w:r w:rsidRPr="00C5795F">
              <w:rPr>
                <w:rFonts w:ascii="Times New Roman" w:hAnsi="Times New Roman" w:cs="Times New Roman"/>
                <w:color w:val="000000" w:themeColor="text1"/>
              </w:rPr>
              <w:t>ъдържа подробна информация за вътрешната разпределелителна система. Такива и по-строги изискавиня е имало и преди 10.11.1990 г.</w:t>
            </w:r>
          </w:p>
          <w:p w:rsidR="001C073E" w:rsidRPr="00C5795F" w:rsidRDefault="001C073E" w:rsidP="001C073E">
            <w:pPr>
              <w:tabs>
                <w:tab w:val="left" w:pos="1134"/>
              </w:tabs>
              <w:rPr>
                <w:rFonts w:ascii="Times New Roman" w:hAnsi="Times New Roman" w:cs="Times New Roman"/>
                <w:color w:val="000000" w:themeColor="text1"/>
              </w:rPr>
            </w:pPr>
          </w:p>
          <w:p w:rsidR="001C073E" w:rsidRPr="00C5795F" w:rsidRDefault="001C073E" w:rsidP="001C073E">
            <w:pPr>
              <w:tabs>
                <w:tab w:val="left" w:pos="1134"/>
              </w:tabs>
              <w:rPr>
                <w:rFonts w:ascii="Times New Roman" w:hAnsi="Times New Roman" w:cs="Times New Roman"/>
                <w:color w:val="000000" w:themeColor="text1"/>
              </w:rPr>
            </w:pPr>
            <w:r w:rsidRPr="00C5795F">
              <w:rPr>
                <w:rFonts w:ascii="Times New Roman" w:hAnsi="Times New Roman" w:cs="Times New Roman"/>
                <w:color w:val="000000" w:themeColor="text1"/>
              </w:rPr>
              <w:t>Приема се предложението за изготвяне на методично ръководство. За тази цел ще бъде създадена работна група от различни експерти.</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rPr>
            </w:pPr>
          </w:p>
        </w:tc>
        <w:tc>
          <w:tcPr>
            <w:tcW w:w="2178" w:type="dxa"/>
            <w:vMerge/>
          </w:tcPr>
          <w:p w:rsidR="001C073E" w:rsidRPr="00EC29B6" w:rsidRDefault="001C073E" w:rsidP="001C073E">
            <w:pPr>
              <w:jc w:val="both"/>
              <w:rPr>
                <w:rFonts w:ascii="Times New Roman" w:eastAsia="Times New Roman" w:hAnsi="Times New Roman" w:cs="Times New Roman"/>
              </w:rPr>
            </w:pPr>
          </w:p>
        </w:tc>
        <w:tc>
          <w:tcPr>
            <w:tcW w:w="8505" w:type="dxa"/>
          </w:tcPr>
          <w:p w:rsidR="001C073E" w:rsidRPr="00EC29B6" w:rsidRDefault="001C073E" w:rsidP="001C073E">
            <w:pPr>
              <w:tabs>
                <w:tab w:val="left" w:pos="323"/>
              </w:tabs>
              <w:jc w:val="both"/>
              <w:rPr>
                <w:rFonts w:ascii="Times New Roman" w:eastAsia="Times New Roman" w:hAnsi="Times New Roman" w:cs="Times New Roman"/>
                <w:color w:val="000000"/>
                <w:lang w:val="en-US" w:eastAsia="bg-BG"/>
              </w:rPr>
            </w:pPr>
            <w:r>
              <w:rPr>
                <w:rFonts w:ascii="Times New Roman" w:eastAsia="Times New Roman" w:hAnsi="Times New Roman" w:cs="Times New Roman"/>
                <w:b/>
                <w:color w:val="000000"/>
                <w:lang w:eastAsia="bg-BG"/>
              </w:rPr>
              <w:t>15.</w:t>
            </w:r>
            <w:r w:rsidRPr="0001212E">
              <w:rPr>
                <w:rFonts w:ascii="Times New Roman" w:eastAsia="Times New Roman" w:hAnsi="Times New Roman" w:cs="Times New Roman"/>
                <w:b/>
                <w:color w:val="000000"/>
                <w:lang w:val="en-US" w:eastAsia="bg-BG"/>
              </w:rPr>
              <w:t>2. По § 25 за чл. 17, ал. 2, т. 4</w:t>
            </w:r>
            <w:r w:rsidRPr="00EC29B6">
              <w:rPr>
                <w:rFonts w:ascii="Times New Roman" w:eastAsia="Times New Roman" w:hAnsi="Times New Roman" w:cs="Times New Roman"/>
                <w:color w:val="000000"/>
                <w:lang w:val="en-US" w:eastAsia="bg-BG"/>
              </w:rPr>
              <w:t xml:space="preserve"> предлагаме да се добави, че кметовете на общини </w:t>
            </w:r>
            <w:r w:rsidRPr="0001212E">
              <w:rPr>
                <w:rFonts w:ascii="Times New Roman" w:eastAsia="Times New Roman" w:hAnsi="Times New Roman" w:cs="Times New Roman"/>
                <w:b/>
                <w:color w:val="000000"/>
                <w:lang w:val="en-US" w:eastAsia="bg-BG"/>
              </w:rPr>
              <w:t>„съвместно с водоснабдителните организации“</w:t>
            </w:r>
            <w:r w:rsidRPr="00EC29B6">
              <w:rPr>
                <w:rFonts w:ascii="Times New Roman" w:eastAsia="Times New Roman" w:hAnsi="Times New Roman" w:cs="Times New Roman"/>
                <w:color w:val="000000"/>
                <w:lang w:val="en-US" w:eastAsia="bg-BG"/>
              </w:rPr>
              <w:t xml:space="preserve"> предприемат мерки, които считат за необходими и подходящи за осигуряване на достъп до питейна вода, за уязвимите и маргинализираните групи. </w:t>
            </w:r>
          </w:p>
          <w:p w:rsidR="001C073E" w:rsidRPr="00EC29B6" w:rsidRDefault="001C073E" w:rsidP="001C073E">
            <w:pPr>
              <w:tabs>
                <w:tab w:val="left" w:pos="323"/>
              </w:tabs>
              <w:jc w:val="both"/>
              <w:rPr>
                <w:rFonts w:ascii="Times New Roman" w:eastAsia="Times New Roman" w:hAnsi="Times New Roman" w:cs="Times New Roman"/>
                <w:color w:val="000000"/>
                <w:lang w:val="en-US" w:eastAsia="bg-BG"/>
              </w:rPr>
            </w:pPr>
            <w:r w:rsidRPr="00EC29B6">
              <w:rPr>
                <w:rFonts w:ascii="Times New Roman" w:eastAsia="Times New Roman" w:hAnsi="Times New Roman" w:cs="Times New Roman"/>
                <w:color w:val="000000"/>
                <w:lang w:val="en-US" w:eastAsia="bg-BG"/>
              </w:rPr>
              <w:t xml:space="preserve">Подобен текст резонно съществува в чл. 17, ал. 1, като е разписано, че „кметовете на общини и водоснабдителните организации предприемат необходимите мерки за подобряване или поддържане на достъпа на всички хора до питейна вода, и по-специално на уязвимите и маргинализираните групи.“. </w:t>
            </w:r>
          </w:p>
          <w:p w:rsidR="001C073E" w:rsidRPr="00EC29B6" w:rsidRDefault="001C073E" w:rsidP="001C073E">
            <w:pPr>
              <w:tabs>
                <w:tab w:val="left" w:pos="323"/>
              </w:tabs>
              <w:jc w:val="both"/>
              <w:rPr>
                <w:rFonts w:ascii="Times New Roman" w:eastAsia="Times New Roman" w:hAnsi="Times New Roman" w:cs="Times New Roman"/>
                <w:color w:val="000000"/>
                <w:lang w:val="en-US" w:eastAsia="bg-BG"/>
              </w:rPr>
            </w:pPr>
            <w:r w:rsidRPr="00EC29B6">
              <w:rPr>
                <w:rFonts w:ascii="Times New Roman" w:eastAsia="Times New Roman" w:hAnsi="Times New Roman" w:cs="Times New Roman"/>
                <w:color w:val="000000"/>
                <w:lang w:val="en-US" w:eastAsia="bg-BG"/>
              </w:rPr>
              <w:t xml:space="preserve">За да се гарантира реалното предприемане на необходимите мерки те следва да бъдат съвместна дейност на общините, като собственици на ВиК активите и ВиК операторите, в качеството си на водоснабдителни организации. </w:t>
            </w:r>
          </w:p>
          <w:p w:rsidR="001C073E" w:rsidRPr="00EC29B6" w:rsidRDefault="001C073E" w:rsidP="001C073E">
            <w:pPr>
              <w:tabs>
                <w:tab w:val="left" w:pos="323"/>
              </w:tabs>
              <w:jc w:val="both"/>
              <w:rPr>
                <w:rFonts w:ascii="Times New Roman" w:eastAsia="Times New Roman" w:hAnsi="Times New Roman" w:cs="Times New Roman"/>
                <w:color w:val="000000"/>
                <w:lang w:val="en-US" w:eastAsia="bg-BG"/>
              </w:rPr>
            </w:pPr>
            <w:r w:rsidRPr="00EC29B6">
              <w:rPr>
                <w:rFonts w:ascii="Times New Roman" w:eastAsia="Times New Roman" w:hAnsi="Times New Roman" w:cs="Times New Roman"/>
                <w:color w:val="000000"/>
                <w:lang w:val="en-US" w:eastAsia="bg-BG"/>
              </w:rPr>
              <w:t>Като очакваме нашите предложения да бъдат отразени в окончателния нормативен документ, оставам</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Приема се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tcPr>
          <w:p w:rsidR="001C073E" w:rsidRPr="00EC29B6" w:rsidRDefault="001C073E" w:rsidP="001C073E">
            <w:pPr>
              <w:tabs>
                <w:tab w:val="left" w:pos="1134"/>
              </w:tabs>
              <w:rPr>
                <w:rFonts w:ascii="Times New Roman" w:hAnsi="Times New Roman" w:cs="Times New Roman"/>
              </w:rPr>
            </w:pPr>
            <w:r>
              <w:rPr>
                <w:rFonts w:ascii="Times New Roman" w:hAnsi="Times New Roman" w:cs="Times New Roman"/>
              </w:rPr>
              <w:lastRenderedPageBreak/>
              <w:t>16.</w:t>
            </w:r>
          </w:p>
        </w:tc>
        <w:tc>
          <w:tcPr>
            <w:tcW w:w="2178" w:type="dxa"/>
            <w:tcBorders>
              <w:bottom w:val="single" w:sz="4" w:space="0" w:color="auto"/>
            </w:tcBorders>
          </w:tcPr>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Портал за обществени консултации</w:t>
            </w:r>
          </w:p>
          <w:p w:rsidR="001C073E" w:rsidRPr="008F2384" w:rsidRDefault="001C073E" w:rsidP="001C073E">
            <w:pPr>
              <w:jc w:val="both"/>
              <w:rPr>
                <w:rFonts w:ascii="Times New Roman" w:eastAsia="Times New Roman" w:hAnsi="Times New Roman" w:cs="Times New Roman"/>
              </w:rPr>
            </w:pPr>
            <w:r>
              <w:rPr>
                <w:rFonts w:ascii="Times New Roman" w:eastAsia="Times New Roman" w:hAnsi="Times New Roman" w:cs="Times New Roman"/>
              </w:rPr>
              <w:t>17.01.2023 г.</w:t>
            </w:r>
          </w:p>
        </w:tc>
        <w:tc>
          <w:tcPr>
            <w:tcW w:w="8505" w:type="dxa"/>
          </w:tcPr>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БЕЛЕЖКИ ПО НАРЕДБА за изменение и допълнение на Наредба № 9 от 2001 г.</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БЕЛЕЖКИ ПО НАРЕДБА за изменение и допълнение на Наредба № 9 от 2001 г. за качеството на водата, предназначена за питейно-битови цели (обн., ДВ, бр. 30 от 2001 г.; бр. 87 от 2007 г.; бр. 1 от 2011 г.; бр. 15 от 2012 г., бр. 102 от 12.12.2014 г. и бр. 6 от 16.01.2018 г.)</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 xml:space="preserve"> </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Табл.1 на Приложение 4 към чл. 13г, ал.2 не дава достатъчна полезна информация.</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 xml:space="preserve"> 2. В табл.1 на Приложение 4 към чл. 13г, ал.2 да се включат най-малко следните допълнения и пояснения:</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-Европейски положителни списъци – най-малко да се включи информация къде да се търсят тези списъци, и с каква абревиатура, за да се осигури адекватност и еднаквост на информацията;</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-Органолептични изпитвания – да се включи информация по кой стандарт да се провеждат; нормативи; Да се включи Наредба 2/2008 за материалите и предметите от пластмаса, предназначени за контакт с храни – разрешен бал 1 за промяна в мириса или вкуса; Приема ли се този норматив?</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C77B4B" w:rsidRDefault="001C073E" w:rsidP="001C073E">
            <w:pPr>
              <w:tabs>
                <w:tab w:val="left" w:pos="323"/>
              </w:tabs>
              <w:jc w:val="both"/>
              <w:rPr>
                <w:rFonts w:ascii="Times New Roman" w:eastAsia="Times New Roman" w:hAnsi="Times New Roman" w:cs="Times New Roman"/>
                <w:color w:val="000000" w:themeColor="text1"/>
                <w:lang w:val="en-US" w:eastAsia="bg-BG"/>
              </w:rPr>
            </w:pPr>
            <w:r w:rsidRPr="001326A9">
              <w:rPr>
                <w:rFonts w:ascii="Times New Roman" w:eastAsia="Times New Roman" w:hAnsi="Times New Roman" w:cs="Times New Roman"/>
                <w:color w:val="000000"/>
                <w:lang w:val="en-US" w:eastAsia="bg-BG"/>
              </w:rPr>
              <w:t xml:space="preserve">-Изпитване на миграцията – да се включат   Регламент 10/2011, БДС EN 1186-1,2,3 за обща миграция и БДС EN 13130 за специфична миграция, БДС EN ISO 8795, Да се вземе решение от кои пластмасови тръби (вид на полимера – полиетилен, полипропилен и т.н.) за кои вещества ще се </w:t>
            </w:r>
            <w:r w:rsidRPr="00C77B4B">
              <w:rPr>
                <w:rFonts w:ascii="Times New Roman" w:eastAsia="Times New Roman" w:hAnsi="Times New Roman" w:cs="Times New Roman"/>
                <w:color w:val="000000" w:themeColor="text1"/>
                <w:lang w:val="en-US" w:eastAsia="bg-BG"/>
              </w:rPr>
              <w:t>търси специфична миграция.</w:t>
            </w:r>
          </w:p>
          <w:p w:rsidR="001C073E" w:rsidRPr="00C77B4B" w:rsidRDefault="001C073E" w:rsidP="001C073E">
            <w:pPr>
              <w:tabs>
                <w:tab w:val="left" w:pos="323"/>
              </w:tabs>
              <w:jc w:val="both"/>
              <w:rPr>
                <w:rFonts w:ascii="Times New Roman" w:eastAsia="Times New Roman" w:hAnsi="Times New Roman" w:cs="Times New Roman"/>
                <w:color w:val="000000" w:themeColor="text1"/>
                <w:lang w:val="en-US" w:eastAsia="bg-BG"/>
              </w:rPr>
            </w:pPr>
          </w:p>
          <w:p w:rsidR="001C073E" w:rsidRPr="00C77B4B" w:rsidRDefault="001C073E" w:rsidP="001C073E">
            <w:pPr>
              <w:tabs>
                <w:tab w:val="left" w:pos="323"/>
              </w:tabs>
              <w:jc w:val="both"/>
              <w:rPr>
                <w:rFonts w:ascii="Times New Roman" w:eastAsia="Times New Roman" w:hAnsi="Times New Roman" w:cs="Times New Roman"/>
                <w:color w:val="000000" w:themeColor="text1"/>
                <w:lang w:val="en-US" w:eastAsia="bg-BG"/>
              </w:rPr>
            </w:pPr>
            <w:r w:rsidRPr="00C77B4B">
              <w:rPr>
                <w:rFonts w:ascii="Times New Roman" w:eastAsia="Times New Roman" w:hAnsi="Times New Roman" w:cs="Times New Roman"/>
                <w:color w:val="000000" w:themeColor="text1"/>
                <w:lang w:val="en-US" w:eastAsia="bg-BG"/>
              </w:rPr>
              <w:t>-„Неочаквани вещества“ да се промени на „нецеленасочено добавени вещества“  (NIAS) съгласно приетата терминология  в Регламент 10/2011, `l.3. Да се заличи GC-MD. Tака, както е написано означава, че GC-MD са тези вещества.</w:t>
            </w:r>
          </w:p>
          <w:p w:rsidR="001C073E" w:rsidRPr="00C77B4B" w:rsidRDefault="001C073E" w:rsidP="001C073E">
            <w:pPr>
              <w:tabs>
                <w:tab w:val="left" w:pos="323"/>
              </w:tabs>
              <w:jc w:val="both"/>
              <w:rPr>
                <w:rFonts w:ascii="Times New Roman" w:eastAsia="Times New Roman" w:hAnsi="Times New Roman" w:cs="Times New Roman"/>
                <w:color w:val="000000" w:themeColor="text1"/>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C77B4B">
              <w:rPr>
                <w:rFonts w:ascii="Times New Roman" w:eastAsia="Times New Roman" w:hAnsi="Times New Roman" w:cs="Times New Roman"/>
                <w:color w:val="000000" w:themeColor="text1"/>
                <w:lang w:val="en-US" w:eastAsia="bg-BG"/>
              </w:rPr>
              <w:t xml:space="preserve">- Мирис и вкус и Цвят и мътност – да се добавят стандартите, по които трябва да се правят и нормативи, ако има такива и не се приема нормативът от Наредба </w:t>
            </w:r>
            <w:r w:rsidRPr="001326A9">
              <w:rPr>
                <w:rFonts w:ascii="Times New Roman" w:eastAsia="Times New Roman" w:hAnsi="Times New Roman" w:cs="Times New Roman"/>
                <w:color w:val="000000"/>
                <w:lang w:val="en-US" w:eastAsia="bg-BG"/>
              </w:rPr>
              <w:t>2/2008.</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 Да се синхронизират вида на металите и техните нормативи с тези от РЕГЛАМЕНТ (ЕС) №  10/2011 НА КОМИСИЯТА от 14 януари 2011  година относно материалите и предметите от пластмаси,  предназначени за контакт с храни.</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lastRenderedPageBreak/>
              <w:t>-От РЕГЛАМЕНТ (ЕО) № 882/2004 НА ЕВРОПЕЙСКИЯ ПАРЛАМЕНТ И НА СЪВЕТА от 29 април 2004 година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ЦИТАТ:</w:t>
            </w: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p>
          <w:p w:rsidR="001C073E" w:rsidRPr="001326A9" w:rsidRDefault="001C073E" w:rsidP="001C073E">
            <w:pPr>
              <w:tabs>
                <w:tab w:val="left" w:pos="323"/>
              </w:tabs>
              <w:jc w:val="both"/>
              <w:rPr>
                <w:rFonts w:ascii="Times New Roman" w:eastAsia="Times New Roman" w:hAnsi="Times New Roman" w:cs="Times New Roman"/>
                <w:color w:val="000000"/>
                <w:lang w:val="en-US" w:eastAsia="bg-BG"/>
              </w:rPr>
            </w:pPr>
            <w:r w:rsidRPr="001326A9">
              <w:rPr>
                <w:rFonts w:ascii="Times New Roman" w:eastAsia="Times New Roman" w:hAnsi="Times New Roman" w:cs="Times New Roman"/>
                <w:color w:val="000000"/>
                <w:lang w:val="en-US" w:eastAsia="bg-BG"/>
              </w:rPr>
              <w:t>„(3) Освен тези общи правила, по-специфичното законодателство в областта на фуражите и храните обхваща различните области като например хранене на животните, включително и медикаментозни фуражи, хигиена на фуражите и храните, зоонози, странични животински продукти, остатъчни  вещества и замърсители, контрол и изкореняване на болестите по животните, които оказват въздействие върху здравето на хората, етикетиране на фуражите и храните, пестициди, добавки към фуражите и храните, витамини, минерални соли, микроелементи и други добавки, материали в контакт с храни, изисквания за качество и състав, питейна вода, йонизация, нови храни и генетично модифицирани организми (ГМО).“</w:t>
            </w:r>
          </w:p>
          <w:p w:rsidR="001C073E" w:rsidRPr="00C77B4B" w:rsidRDefault="001C073E" w:rsidP="001C073E">
            <w:pPr>
              <w:tabs>
                <w:tab w:val="left" w:pos="323"/>
              </w:tabs>
              <w:jc w:val="both"/>
              <w:rPr>
                <w:rFonts w:ascii="Times New Roman" w:eastAsia="Times New Roman" w:hAnsi="Times New Roman" w:cs="Times New Roman"/>
                <w:color w:val="000000" w:themeColor="text1"/>
                <w:lang w:val="en-US" w:eastAsia="bg-BG"/>
              </w:rPr>
            </w:pPr>
          </w:p>
          <w:p w:rsidR="001C073E" w:rsidRDefault="001C073E" w:rsidP="001C073E">
            <w:pPr>
              <w:tabs>
                <w:tab w:val="left" w:pos="323"/>
              </w:tabs>
              <w:jc w:val="both"/>
              <w:rPr>
                <w:rFonts w:ascii="Times New Roman" w:eastAsia="Times New Roman" w:hAnsi="Times New Roman" w:cs="Times New Roman"/>
                <w:color w:val="000000" w:themeColor="text1"/>
                <w:lang w:val="en-US" w:eastAsia="bg-BG"/>
              </w:rPr>
            </w:pPr>
            <w:r w:rsidRPr="00C77B4B">
              <w:rPr>
                <w:rFonts w:ascii="Times New Roman" w:eastAsia="Times New Roman" w:hAnsi="Times New Roman" w:cs="Times New Roman"/>
                <w:color w:val="000000" w:themeColor="text1"/>
                <w:lang w:val="en-US" w:eastAsia="bg-BG"/>
              </w:rPr>
              <w:t>Т.е. Хигиенните изисквания към храните трябва да се прилагат и към питейната вода.</w:t>
            </w:r>
          </w:p>
          <w:p w:rsidR="001C073E" w:rsidRPr="00E27370" w:rsidRDefault="001C073E" w:rsidP="00BB0742">
            <w:pPr>
              <w:tabs>
                <w:tab w:val="left" w:pos="323"/>
              </w:tabs>
              <w:jc w:val="both"/>
              <w:rPr>
                <w:rFonts w:ascii="Times New Roman" w:eastAsia="Times New Roman" w:hAnsi="Times New Roman" w:cs="Times New Roman"/>
                <w:color w:val="000000"/>
                <w:lang w:val="en-US" w:eastAsia="bg-BG"/>
              </w:rPr>
            </w:pP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lastRenderedPageBreak/>
              <w:t>Не се приема</w:t>
            </w:r>
          </w:p>
        </w:tc>
        <w:tc>
          <w:tcPr>
            <w:tcW w:w="2977" w:type="dxa"/>
          </w:tcPr>
          <w:p w:rsidR="001C073E" w:rsidRPr="00C5795F" w:rsidRDefault="001C073E" w:rsidP="001C073E">
            <w:pPr>
              <w:tabs>
                <w:tab w:val="left" w:pos="1134"/>
              </w:tabs>
              <w:jc w:val="both"/>
              <w:rPr>
                <w:rFonts w:ascii="Times New Roman" w:hAnsi="Times New Roman" w:cs="Times New Roman"/>
                <w:sz w:val="24"/>
                <w:szCs w:val="24"/>
              </w:rPr>
            </w:pPr>
            <w:r w:rsidRPr="00C5795F">
              <w:rPr>
                <w:rFonts w:ascii="Times New Roman" w:hAnsi="Times New Roman" w:cs="Times New Roman"/>
                <w:color w:val="000000" w:themeColor="text1"/>
                <w:sz w:val="24"/>
                <w:szCs w:val="24"/>
              </w:rPr>
              <w:t>Направените предложения са свързани с материали и предмети за контакт с храни и не са предмет на настоящата наредба</w:t>
            </w:r>
            <w:r w:rsidRPr="00C5795F">
              <w:rPr>
                <w:rFonts w:ascii="Times New Roman" w:hAnsi="Times New Roman" w:cs="Times New Roman"/>
                <w:color w:val="FF0000"/>
                <w:sz w:val="24"/>
                <w:szCs w:val="24"/>
              </w:rPr>
              <w:t>.</w:t>
            </w:r>
          </w:p>
        </w:tc>
      </w:tr>
      <w:tr w:rsidR="001C073E" w:rsidRPr="00F02E4F" w:rsidTr="00453DA8">
        <w:trPr>
          <w:cantSplit/>
          <w:trHeight w:val="557"/>
        </w:trPr>
        <w:tc>
          <w:tcPr>
            <w:tcW w:w="516" w:type="dxa"/>
            <w:vMerge w:val="restart"/>
          </w:tcPr>
          <w:p w:rsidR="001C073E" w:rsidRPr="008B3336" w:rsidRDefault="001C073E" w:rsidP="001C073E">
            <w:pPr>
              <w:tabs>
                <w:tab w:val="left" w:pos="1134"/>
              </w:tabs>
              <w:rPr>
                <w:rFonts w:ascii="Times New Roman" w:hAnsi="Times New Roman" w:cs="Times New Roman"/>
              </w:rPr>
            </w:pPr>
            <w:r>
              <w:rPr>
                <w:rFonts w:ascii="Times New Roman" w:hAnsi="Times New Roman" w:cs="Times New Roman"/>
              </w:rPr>
              <w:lastRenderedPageBreak/>
              <w:t>17.</w:t>
            </w:r>
          </w:p>
        </w:tc>
        <w:tc>
          <w:tcPr>
            <w:tcW w:w="2178" w:type="dxa"/>
            <w:vMerge w:val="restart"/>
            <w:tcBorders>
              <w:bottom w:val="single" w:sz="4" w:space="0" w:color="auto"/>
            </w:tcBorders>
          </w:tcPr>
          <w:p w:rsidR="001C073E" w:rsidRDefault="001C073E" w:rsidP="001C073E">
            <w:pPr>
              <w:jc w:val="both"/>
              <w:rPr>
                <w:rFonts w:ascii="Times New Roman" w:eastAsia="Times New Roman" w:hAnsi="Times New Roman" w:cs="Times New Roman"/>
              </w:rPr>
            </w:pPr>
            <w:r>
              <w:rPr>
                <w:rFonts w:ascii="Times New Roman" w:eastAsia="Times New Roman" w:hAnsi="Times New Roman" w:cs="Times New Roman"/>
              </w:rPr>
              <w:t>Министерство на земеделието</w:t>
            </w:r>
          </w:p>
          <w:p w:rsidR="001C073E" w:rsidRPr="008B3336" w:rsidRDefault="001C073E" w:rsidP="001C073E">
            <w:pPr>
              <w:jc w:val="both"/>
              <w:rPr>
                <w:rFonts w:ascii="Times New Roman" w:eastAsia="Times New Roman" w:hAnsi="Times New Roman" w:cs="Times New Roman"/>
              </w:rPr>
            </w:pPr>
            <w:r>
              <w:rPr>
                <w:rFonts w:ascii="Times New Roman" w:eastAsia="Times New Roman" w:hAnsi="Times New Roman" w:cs="Times New Roman"/>
              </w:rPr>
              <w:t xml:space="preserve">Вх. № </w:t>
            </w:r>
            <w:r w:rsidRPr="008B3336">
              <w:rPr>
                <w:rFonts w:ascii="Times New Roman" w:eastAsia="Times New Roman" w:hAnsi="Times New Roman" w:cs="Times New Roman"/>
              </w:rPr>
              <w:t>04-05-8/31.01.2023</w:t>
            </w:r>
          </w:p>
        </w:tc>
        <w:tc>
          <w:tcPr>
            <w:tcW w:w="8505" w:type="dxa"/>
          </w:tcPr>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1. По § 2:</w:t>
            </w:r>
          </w:p>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xml:space="preserve">1.1. Предлагаме т. 1, буква „б“ да се измени така: </w:t>
            </w:r>
          </w:p>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xml:space="preserve">„б) точка 3 се изменя така: </w:t>
            </w:r>
          </w:p>
          <w:p w:rsidR="001C073E" w:rsidRPr="001326A9"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„3. вода, чието качество не влияе нито пряко, нито косвено върху здравето на потребителите и която е предназначена само за технически цели и се разпределя чрез отделна водопроводна инсталация, която не е свързана с вътрешната разпределителна система за питейна вода в обществени и производствени обекти, включително и в обектите за производство, преработка и дистрибуция на храни, в случаите, когато органите за официален контрол върху храните по чл. 109 или 110 от Закона за храните са преценили, че качеството на водата за технически цели не може да повлияе върху безопасността на готовата храна.“.</w:t>
            </w:r>
          </w:p>
        </w:tc>
        <w:tc>
          <w:tcPr>
            <w:tcW w:w="1701" w:type="dxa"/>
          </w:tcPr>
          <w:p w:rsidR="001C073E" w:rsidRPr="00C5795F" w:rsidRDefault="001C073E" w:rsidP="001C073E">
            <w:pPr>
              <w:tabs>
                <w:tab w:val="left" w:pos="1134"/>
              </w:tabs>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lang w:val="en-US"/>
              </w:rPr>
            </w:pPr>
          </w:p>
        </w:tc>
        <w:tc>
          <w:tcPr>
            <w:tcW w:w="2178" w:type="dxa"/>
            <w:vMerge/>
            <w:tcBorders>
              <w:bottom w:val="single" w:sz="4" w:space="0" w:color="auto"/>
            </w:tcBorders>
          </w:tcPr>
          <w:p w:rsidR="001C073E" w:rsidRDefault="001C073E" w:rsidP="001C073E">
            <w:pPr>
              <w:jc w:val="both"/>
              <w:rPr>
                <w:rFonts w:ascii="Times New Roman" w:eastAsia="Times New Roman" w:hAnsi="Times New Roman" w:cs="Times New Roman"/>
              </w:rPr>
            </w:pPr>
          </w:p>
        </w:tc>
        <w:tc>
          <w:tcPr>
            <w:tcW w:w="8505" w:type="dxa"/>
          </w:tcPr>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1.2. Предлагаме създадената с т. 2, ал. 3 към чл. 2 от Наредба № 9, да се измени така:</w:t>
            </w:r>
          </w:p>
          <w:p w:rsidR="001C073E" w:rsidRPr="001326A9"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val="en-US" w:eastAsia="bg-BG"/>
              </w:rPr>
              <w:t xml:space="preserve">  </w:t>
            </w:r>
            <w:r w:rsidRPr="008B3336">
              <w:rPr>
                <w:rFonts w:ascii="Times New Roman" w:eastAsia="Times New Roman" w:hAnsi="Times New Roman" w:cs="Times New Roman"/>
                <w:color w:val="000000"/>
                <w:lang w:val="en-US" w:eastAsia="bg-BG"/>
              </w:rPr>
              <w:t>(3) За водата по ал. 1, т. 3 бизнес операторите с храни по чл. 9 от Закона за храните декларират, че при водоснабдяването на обекта се изпълняват процедурите, основаващи се на принципите на системата за анализ на опасностите и критични контролни точки (НАССР), включително по отношение на внедрени процедури за предприемане на коригиращи действия, съгласно приложимото право на Европейския съюз в областта на храните.“.</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lang w:val="en-US"/>
              </w:rPr>
            </w:pPr>
          </w:p>
        </w:tc>
        <w:tc>
          <w:tcPr>
            <w:tcW w:w="2178" w:type="dxa"/>
            <w:vMerge/>
            <w:tcBorders>
              <w:bottom w:val="single" w:sz="4" w:space="0" w:color="auto"/>
            </w:tcBorders>
          </w:tcPr>
          <w:p w:rsidR="001C073E" w:rsidRDefault="001C073E" w:rsidP="001C073E">
            <w:pPr>
              <w:jc w:val="both"/>
              <w:rPr>
                <w:rFonts w:ascii="Times New Roman" w:eastAsia="Times New Roman" w:hAnsi="Times New Roman" w:cs="Times New Roman"/>
              </w:rPr>
            </w:pPr>
          </w:p>
        </w:tc>
        <w:tc>
          <w:tcPr>
            <w:tcW w:w="8505" w:type="dxa"/>
          </w:tcPr>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xml:space="preserve">2. Предлагаме § 7, т. 1 да се измени така: </w:t>
            </w:r>
          </w:p>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xml:space="preserve">„1. точка 4 се изменя така: </w:t>
            </w:r>
          </w:p>
          <w:p w:rsidR="001C073E" w:rsidRPr="001326A9"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„4. за вода в обекти за производство, преработка и дистрибуция на храни - на местата, където тя се използва в обекта;“.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 xml:space="preserve">Приема се </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lang w:val="en-US"/>
              </w:rPr>
            </w:pPr>
          </w:p>
        </w:tc>
        <w:tc>
          <w:tcPr>
            <w:tcW w:w="2178" w:type="dxa"/>
            <w:vMerge/>
            <w:tcBorders>
              <w:bottom w:val="single" w:sz="4" w:space="0" w:color="auto"/>
            </w:tcBorders>
          </w:tcPr>
          <w:p w:rsidR="001C073E" w:rsidRDefault="001C073E" w:rsidP="001C073E">
            <w:pPr>
              <w:jc w:val="both"/>
              <w:rPr>
                <w:rFonts w:ascii="Times New Roman" w:eastAsia="Times New Roman" w:hAnsi="Times New Roman" w:cs="Times New Roman"/>
              </w:rPr>
            </w:pPr>
          </w:p>
        </w:tc>
        <w:tc>
          <w:tcPr>
            <w:tcW w:w="8505" w:type="dxa"/>
          </w:tcPr>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3. Предлагаме в § 9 да се създаде т. 4 със следното съдържание:</w:t>
            </w:r>
          </w:p>
          <w:p w:rsidR="001C073E" w:rsidRPr="001326A9"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„4. В ал. 6 думите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(обн., специално българско издание, гл. 03, том 58), се заменят с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(ОВ, L 95 от 7 април 2017 г.).“.</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lang w:val="en-US"/>
              </w:rPr>
            </w:pPr>
          </w:p>
        </w:tc>
        <w:tc>
          <w:tcPr>
            <w:tcW w:w="2178" w:type="dxa"/>
            <w:vMerge/>
            <w:tcBorders>
              <w:bottom w:val="single" w:sz="4" w:space="0" w:color="auto"/>
            </w:tcBorders>
          </w:tcPr>
          <w:p w:rsidR="001C073E" w:rsidRDefault="001C073E" w:rsidP="001C073E">
            <w:pPr>
              <w:jc w:val="both"/>
              <w:rPr>
                <w:rFonts w:ascii="Times New Roman" w:eastAsia="Times New Roman" w:hAnsi="Times New Roman" w:cs="Times New Roman"/>
              </w:rPr>
            </w:pPr>
          </w:p>
        </w:tc>
        <w:tc>
          <w:tcPr>
            <w:tcW w:w="8505" w:type="dxa"/>
          </w:tcPr>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4. По  § 27:</w:t>
            </w:r>
          </w:p>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xml:space="preserve">4.1. Предлагаме т. 1, в частта й, с която се изменя и допълва § 1, т. 1, буква „б“ от Допълнителните разпоредби на Наредба № 9, да се измени така: </w:t>
            </w:r>
          </w:p>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xml:space="preserve">„1. Точка 1 се изменя така: </w:t>
            </w:r>
          </w:p>
          <w:p w:rsidR="001C073E" w:rsidRPr="008B3336"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xml:space="preserve">„1. "Питейна вода" е вода за питейно-битови цели: </w:t>
            </w:r>
          </w:p>
          <w:p w:rsidR="001C073E" w:rsidRPr="001326A9"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б) използвана в обектите за производство, преработка и дистрибуция на храни, за производството, преработката, консервирането, съхранението или продажбата на продукти или на вещества, предназначени за консумация от хора.“.</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w:t>
            </w:r>
          </w:p>
        </w:tc>
      </w:tr>
      <w:tr w:rsidR="001C073E" w:rsidRPr="00F02E4F" w:rsidTr="00453DA8">
        <w:trPr>
          <w:cantSplit/>
          <w:trHeight w:val="557"/>
        </w:trPr>
        <w:tc>
          <w:tcPr>
            <w:tcW w:w="516" w:type="dxa"/>
            <w:vMerge/>
          </w:tcPr>
          <w:p w:rsidR="001C073E" w:rsidRDefault="001C073E" w:rsidP="001C073E">
            <w:pPr>
              <w:tabs>
                <w:tab w:val="left" w:pos="1134"/>
              </w:tabs>
              <w:rPr>
                <w:rFonts w:ascii="Times New Roman" w:hAnsi="Times New Roman" w:cs="Times New Roman"/>
                <w:lang w:val="en-US"/>
              </w:rPr>
            </w:pPr>
          </w:p>
        </w:tc>
        <w:tc>
          <w:tcPr>
            <w:tcW w:w="2178" w:type="dxa"/>
            <w:vMerge/>
            <w:tcBorders>
              <w:bottom w:val="single" w:sz="4" w:space="0" w:color="auto"/>
            </w:tcBorders>
          </w:tcPr>
          <w:p w:rsidR="001C073E" w:rsidRDefault="001C073E" w:rsidP="001C073E">
            <w:pPr>
              <w:jc w:val="both"/>
              <w:rPr>
                <w:rFonts w:ascii="Times New Roman" w:eastAsia="Times New Roman" w:hAnsi="Times New Roman" w:cs="Times New Roman"/>
              </w:rPr>
            </w:pPr>
          </w:p>
        </w:tc>
        <w:tc>
          <w:tcPr>
            <w:tcW w:w="8505" w:type="dxa"/>
          </w:tcPr>
          <w:p w:rsidR="001C073E" w:rsidRPr="001326A9" w:rsidRDefault="001C073E"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4.2. Предлагаме създадените с т. 3, т. 12 и 13 в § 1 от Допълнителните разпоредби на Наредба № 9, да се заличат, а останалите, съответно да се преномерират.</w:t>
            </w:r>
          </w:p>
        </w:tc>
        <w:tc>
          <w:tcPr>
            <w:tcW w:w="1701" w:type="dxa"/>
          </w:tcPr>
          <w:p w:rsidR="001C073E" w:rsidRPr="00C5795F" w:rsidRDefault="001C073E"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1C073E" w:rsidRPr="00C5795F" w:rsidRDefault="001C073E" w:rsidP="001C073E">
            <w:pPr>
              <w:tabs>
                <w:tab w:val="left" w:pos="1134"/>
              </w:tabs>
              <w:jc w:val="center"/>
              <w:rPr>
                <w:rFonts w:ascii="Times New Roman" w:hAnsi="Times New Roman" w:cs="Times New Roman"/>
              </w:rPr>
            </w:pPr>
            <w:r w:rsidRPr="00C5795F">
              <w:rPr>
                <w:rFonts w:ascii="Times New Roman" w:hAnsi="Times New Roman" w:cs="Times New Roman"/>
              </w:rPr>
              <w:t>Текстовете са прецизирани.</w:t>
            </w:r>
          </w:p>
        </w:tc>
      </w:tr>
      <w:tr w:rsidR="00BB0742" w:rsidRPr="00F02E4F" w:rsidTr="00453DA8">
        <w:trPr>
          <w:cantSplit/>
          <w:trHeight w:val="1734"/>
        </w:trPr>
        <w:tc>
          <w:tcPr>
            <w:tcW w:w="516" w:type="dxa"/>
            <w:vMerge/>
          </w:tcPr>
          <w:p w:rsidR="00BB0742" w:rsidRDefault="00BB0742" w:rsidP="001C073E">
            <w:pPr>
              <w:tabs>
                <w:tab w:val="left" w:pos="1134"/>
              </w:tabs>
              <w:rPr>
                <w:rFonts w:ascii="Times New Roman" w:hAnsi="Times New Roman" w:cs="Times New Roman"/>
                <w:lang w:val="en-US"/>
              </w:rPr>
            </w:pPr>
          </w:p>
        </w:tc>
        <w:tc>
          <w:tcPr>
            <w:tcW w:w="2178" w:type="dxa"/>
            <w:vMerge/>
            <w:tcBorders>
              <w:bottom w:val="single" w:sz="4" w:space="0" w:color="auto"/>
            </w:tcBorders>
          </w:tcPr>
          <w:p w:rsidR="00BB0742" w:rsidRDefault="00BB0742" w:rsidP="001C073E">
            <w:pPr>
              <w:jc w:val="both"/>
              <w:rPr>
                <w:rFonts w:ascii="Times New Roman" w:eastAsia="Times New Roman" w:hAnsi="Times New Roman" w:cs="Times New Roman"/>
              </w:rPr>
            </w:pPr>
          </w:p>
        </w:tc>
        <w:tc>
          <w:tcPr>
            <w:tcW w:w="8505" w:type="dxa"/>
          </w:tcPr>
          <w:p w:rsidR="00BB0742" w:rsidRPr="008B3336" w:rsidRDefault="00BB0742"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5. Да се създаде нов § 34 със следното съдържание, а останалите, съответно да се преномерират:</w:t>
            </w:r>
          </w:p>
          <w:p w:rsidR="00BB0742" w:rsidRPr="001326A9" w:rsidRDefault="00BB0742" w:rsidP="001C073E">
            <w:pPr>
              <w:tabs>
                <w:tab w:val="left" w:pos="323"/>
              </w:tabs>
              <w:spacing w:line="276" w:lineRule="auto"/>
              <w:jc w:val="both"/>
              <w:rPr>
                <w:rFonts w:ascii="Times New Roman" w:eastAsia="Times New Roman" w:hAnsi="Times New Roman" w:cs="Times New Roman"/>
                <w:color w:val="000000"/>
                <w:lang w:val="en-US" w:eastAsia="bg-BG"/>
              </w:rPr>
            </w:pPr>
            <w:r w:rsidRPr="008B3336">
              <w:rPr>
                <w:rFonts w:ascii="Times New Roman" w:eastAsia="Times New Roman" w:hAnsi="Times New Roman" w:cs="Times New Roman"/>
                <w:color w:val="000000"/>
                <w:lang w:val="en-US" w:eastAsia="bg-BG"/>
              </w:rPr>
              <w:t>„§ 34. В Приложение № 2а към чл. 7, ал. 5, т. 6 думите „предприятия на хранително-вкусовата промишленост“ се заменят с „обекти за производство, преработка и дистрибуция на храни“.</w:t>
            </w:r>
          </w:p>
        </w:tc>
        <w:tc>
          <w:tcPr>
            <w:tcW w:w="1701" w:type="dxa"/>
          </w:tcPr>
          <w:p w:rsidR="00BB0742" w:rsidRPr="00C5795F" w:rsidRDefault="00BB0742" w:rsidP="001C073E">
            <w:pPr>
              <w:tabs>
                <w:tab w:val="left" w:pos="1134"/>
              </w:tabs>
              <w:jc w:val="center"/>
              <w:rPr>
                <w:rFonts w:ascii="Times New Roman" w:hAnsi="Times New Roman" w:cs="Times New Roman"/>
                <w:b/>
              </w:rPr>
            </w:pPr>
            <w:r w:rsidRPr="00C5795F">
              <w:rPr>
                <w:rFonts w:ascii="Times New Roman" w:hAnsi="Times New Roman" w:cs="Times New Roman"/>
                <w:b/>
              </w:rPr>
              <w:t>Приема се</w:t>
            </w:r>
          </w:p>
        </w:tc>
        <w:tc>
          <w:tcPr>
            <w:tcW w:w="2977" w:type="dxa"/>
          </w:tcPr>
          <w:p w:rsidR="00BB0742" w:rsidRPr="00C5795F" w:rsidRDefault="00BB0742" w:rsidP="001C073E">
            <w:pPr>
              <w:tabs>
                <w:tab w:val="left" w:pos="1134"/>
              </w:tabs>
              <w:jc w:val="center"/>
              <w:rPr>
                <w:rFonts w:ascii="Times New Roman" w:hAnsi="Times New Roman" w:cs="Times New Roman"/>
              </w:rPr>
            </w:pPr>
            <w:r w:rsidRPr="00C5795F">
              <w:rPr>
                <w:rFonts w:ascii="Times New Roman" w:hAnsi="Times New Roman" w:cs="Times New Roman"/>
              </w:rPr>
              <w:t>Отразено в текста на наредбата чрез допълване на § 37.</w:t>
            </w:r>
          </w:p>
        </w:tc>
      </w:tr>
    </w:tbl>
    <w:p w:rsidR="00BB0742" w:rsidRDefault="00BB0742" w:rsidP="000A1158">
      <w:pPr>
        <w:spacing w:after="0" w:line="240" w:lineRule="auto"/>
        <w:ind w:left="-142"/>
        <w:jc w:val="both"/>
        <w:rPr>
          <w:rFonts w:ascii="Times New Roman" w:hAnsi="Times New Roman" w:cs="Times New Roman"/>
          <w:b/>
          <w:sz w:val="24"/>
          <w:szCs w:val="24"/>
        </w:rPr>
      </w:pPr>
    </w:p>
    <w:p w:rsidR="0011122E" w:rsidRDefault="0011122E" w:rsidP="0011122E">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Д-Р ДИНКО СТРАНСКИ</w:t>
      </w:r>
      <w:r w:rsidRPr="00DF7861">
        <w:rPr>
          <w:rFonts w:ascii="Times New Roman" w:hAnsi="Times New Roman" w:cs="Times New Roman"/>
          <w:b/>
          <w:sz w:val="24"/>
          <w:szCs w:val="24"/>
        </w:rPr>
        <w:tab/>
      </w:r>
      <w:r w:rsidRPr="00DF7861">
        <w:rPr>
          <w:rFonts w:ascii="Times New Roman" w:hAnsi="Times New Roman" w:cs="Times New Roman"/>
          <w:b/>
          <w:sz w:val="24"/>
          <w:szCs w:val="24"/>
        </w:rPr>
        <w:tab/>
      </w:r>
      <w:r w:rsidRPr="00DF7861">
        <w:rPr>
          <w:rFonts w:ascii="Times New Roman" w:hAnsi="Times New Roman" w:cs="Times New Roman"/>
          <w:b/>
          <w:sz w:val="24"/>
          <w:szCs w:val="24"/>
        </w:rPr>
        <w:tab/>
      </w:r>
      <w:r w:rsidRPr="00DF7861">
        <w:rPr>
          <w:rFonts w:ascii="Times New Roman" w:hAnsi="Times New Roman" w:cs="Times New Roman"/>
          <w:b/>
          <w:sz w:val="24"/>
          <w:szCs w:val="24"/>
        </w:rPr>
        <w:tab/>
      </w:r>
    </w:p>
    <w:p w:rsidR="00502D47" w:rsidRPr="0011122E" w:rsidRDefault="0011122E" w:rsidP="0011122E">
      <w:pPr>
        <w:spacing w:after="0" w:line="240" w:lineRule="auto"/>
        <w:ind w:left="-142"/>
        <w:jc w:val="both"/>
        <w:rPr>
          <w:rFonts w:ascii="Times New Roman" w:hAnsi="Times New Roman" w:cs="Times New Roman"/>
          <w:b/>
          <w:sz w:val="24"/>
          <w:szCs w:val="24"/>
        </w:rPr>
      </w:pPr>
      <w:r w:rsidRPr="00DF7861">
        <w:rPr>
          <w:rFonts w:ascii="Times New Roman" w:hAnsi="Times New Roman" w:cs="Times New Roman"/>
          <w:i/>
          <w:sz w:val="24"/>
          <w:szCs w:val="24"/>
        </w:rPr>
        <w:t>Заместник-министър на здравеопазването</w:t>
      </w:r>
    </w:p>
    <w:sectPr w:rsidR="00502D47" w:rsidRPr="0011122E" w:rsidSect="00453DA8">
      <w:footerReference w:type="default" r:id="rId9"/>
      <w:pgSz w:w="16838" w:h="11906" w:orient="landscape"/>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D1" w:rsidRDefault="00276ED1" w:rsidP="00BB0742">
      <w:pPr>
        <w:spacing w:after="0" w:line="240" w:lineRule="auto"/>
      </w:pPr>
      <w:r>
        <w:separator/>
      </w:r>
    </w:p>
  </w:endnote>
  <w:endnote w:type="continuationSeparator" w:id="0">
    <w:p w:rsidR="00276ED1" w:rsidRDefault="00276ED1" w:rsidP="00BB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311161"/>
      <w:docPartObj>
        <w:docPartGallery w:val="Page Numbers (Bottom of Page)"/>
        <w:docPartUnique/>
      </w:docPartObj>
    </w:sdtPr>
    <w:sdtEndPr>
      <w:rPr>
        <w:noProof/>
      </w:rPr>
    </w:sdtEndPr>
    <w:sdtContent>
      <w:p w:rsidR="00453DA8" w:rsidRDefault="00453DA8">
        <w:pPr>
          <w:pStyle w:val="Footer"/>
          <w:jc w:val="right"/>
        </w:pPr>
        <w:r>
          <w:fldChar w:fldCharType="begin"/>
        </w:r>
        <w:r>
          <w:instrText xml:space="preserve"> PAGE   \* MERGEFORMAT </w:instrText>
        </w:r>
        <w:r>
          <w:fldChar w:fldCharType="separate"/>
        </w:r>
        <w:r w:rsidR="00D31113">
          <w:rPr>
            <w:noProof/>
          </w:rPr>
          <w:t>21</w:t>
        </w:r>
        <w:r>
          <w:rPr>
            <w:noProof/>
          </w:rPr>
          <w:fldChar w:fldCharType="end"/>
        </w:r>
      </w:p>
    </w:sdtContent>
  </w:sdt>
  <w:p w:rsidR="00453DA8" w:rsidRDefault="00453D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D1" w:rsidRDefault="00276ED1" w:rsidP="00BB0742">
      <w:pPr>
        <w:spacing w:after="0" w:line="240" w:lineRule="auto"/>
      </w:pPr>
      <w:r>
        <w:separator/>
      </w:r>
    </w:p>
  </w:footnote>
  <w:footnote w:type="continuationSeparator" w:id="0">
    <w:p w:rsidR="00276ED1" w:rsidRDefault="00276ED1" w:rsidP="00BB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5pt" o:bullet="t">
        <v:imagedata r:id="rId1" o:title="clip_image001"/>
      </v:shape>
    </w:pict>
  </w:numPicBullet>
  <w:abstractNum w:abstractNumId="0" w15:restartNumberingAfterBreak="0">
    <w:nsid w:val="03AB6CAE"/>
    <w:multiLevelType w:val="multilevel"/>
    <w:tmpl w:val="A32ECB8E"/>
    <w:lvl w:ilvl="0">
      <w:start w:val="11"/>
      <w:numFmt w:val="decimal"/>
      <w:lvlText w:val="%1."/>
      <w:lvlJc w:val="left"/>
      <w:pPr>
        <w:ind w:left="480" w:hanging="480"/>
      </w:pPr>
      <w:rPr>
        <w:rFonts w:hint="default"/>
      </w:rPr>
    </w:lvl>
    <w:lvl w:ilvl="1">
      <w:start w:val="6"/>
      <w:numFmt w:val="decimal"/>
      <w:lvlText w:val="%1.%2."/>
      <w:lvlJc w:val="left"/>
      <w:pPr>
        <w:ind w:left="900" w:hanging="48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BEE5BFE"/>
    <w:multiLevelType w:val="hybridMultilevel"/>
    <w:tmpl w:val="6C14AAF4"/>
    <w:lvl w:ilvl="0" w:tplc="04020001">
      <w:start w:val="1"/>
      <w:numFmt w:val="bullet"/>
      <w:lvlText w:val=""/>
      <w:lvlJc w:val="left"/>
      <w:pPr>
        <w:ind w:left="1636" w:hanging="360"/>
      </w:pPr>
      <w:rPr>
        <w:rFonts w:ascii="Symbol" w:hAnsi="Symbol"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2" w15:restartNumberingAfterBreak="0">
    <w:nsid w:val="0F917072"/>
    <w:multiLevelType w:val="hybridMultilevel"/>
    <w:tmpl w:val="435CA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C520E8"/>
    <w:multiLevelType w:val="hybridMultilevel"/>
    <w:tmpl w:val="F53C97E8"/>
    <w:lvl w:ilvl="0" w:tplc="04020001">
      <w:start w:val="1"/>
      <w:numFmt w:val="bullet"/>
      <w:lvlText w:val=""/>
      <w:lvlJc w:val="left"/>
      <w:pPr>
        <w:ind w:left="817" w:hanging="360"/>
      </w:pPr>
      <w:rPr>
        <w:rFonts w:ascii="Symbol" w:hAnsi="Symbol" w:hint="default"/>
        <w:b/>
      </w:rPr>
    </w:lvl>
    <w:lvl w:ilvl="1" w:tplc="04020003" w:tentative="1">
      <w:start w:val="1"/>
      <w:numFmt w:val="bullet"/>
      <w:lvlText w:val="o"/>
      <w:lvlJc w:val="left"/>
      <w:pPr>
        <w:ind w:left="1537" w:hanging="360"/>
      </w:pPr>
      <w:rPr>
        <w:rFonts w:ascii="Courier New" w:hAnsi="Courier New" w:cs="Courier New" w:hint="default"/>
      </w:rPr>
    </w:lvl>
    <w:lvl w:ilvl="2" w:tplc="04020005" w:tentative="1">
      <w:start w:val="1"/>
      <w:numFmt w:val="bullet"/>
      <w:lvlText w:val=""/>
      <w:lvlJc w:val="left"/>
      <w:pPr>
        <w:ind w:left="2257" w:hanging="360"/>
      </w:pPr>
      <w:rPr>
        <w:rFonts w:ascii="Wingdings" w:hAnsi="Wingdings" w:hint="default"/>
      </w:rPr>
    </w:lvl>
    <w:lvl w:ilvl="3" w:tplc="04020001" w:tentative="1">
      <w:start w:val="1"/>
      <w:numFmt w:val="bullet"/>
      <w:lvlText w:val=""/>
      <w:lvlJc w:val="left"/>
      <w:pPr>
        <w:ind w:left="2977" w:hanging="360"/>
      </w:pPr>
      <w:rPr>
        <w:rFonts w:ascii="Symbol" w:hAnsi="Symbol" w:hint="default"/>
      </w:rPr>
    </w:lvl>
    <w:lvl w:ilvl="4" w:tplc="04020003" w:tentative="1">
      <w:start w:val="1"/>
      <w:numFmt w:val="bullet"/>
      <w:lvlText w:val="o"/>
      <w:lvlJc w:val="left"/>
      <w:pPr>
        <w:ind w:left="3697" w:hanging="360"/>
      </w:pPr>
      <w:rPr>
        <w:rFonts w:ascii="Courier New" w:hAnsi="Courier New" w:cs="Courier New" w:hint="default"/>
      </w:rPr>
    </w:lvl>
    <w:lvl w:ilvl="5" w:tplc="04020005" w:tentative="1">
      <w:start w:val="1"/>
      <w:numFmt w:val="bullet"/>
      <w:lvlText w:val=""/>
      <w:lvlJc w:val="left"/>
      <w:pPr>
        <w:ind w:left="4417" w:hanging="360"/>
      </w:pPr>
      <w:rPr>
        <w:rFonts w:ascii="Wingdings" w:hAnsi="Wingdings" w:hint="default"/>
      </w:rPr>
    </w:lvl>
    <w:lvl w:ilvl="6" w:tplc="04020001" w:tentative="1">
      <w:start w:val="1"/>
      <w:numFmt w:val="bullet"/>
      <w:lvlText w:val=""/>
      <w:lvlJc w:val="left"/>
      <w:pPr>
        <w:ind w:left="5137" w:hanging="360"/>
      </w:pPr>
      <w:rPr>
        <w:rFonts w:ascii="Symbol" w:hAnsi="Symbol" w:hint="default"/>
      </w:rPr>
    </w:lvl>
    <w:lvl w:ilvl="7" w:tplc="04020003" w:tentative="1">
      <w:start w:val="1"/>
      <w:numFmt w:val="bullet"/>
      <w:lvlText w:val="o"/>
      <w:lvlJc w:val="left"/>
      <w:pPr>
        <w:ind w:left="5857" w:hanging="360"/>
      </w:pPr>
      <w:rPr>
        <w:rFonts w:ascii="Courier New" w:hAnsi="Courier New" w:cs="Courier New" w:hint="default"/>
      </w:rPr>
    </w:lvl>
    <w:lvl w:ilvl="8" w:tplc="04020005" w:tentative="1">
      <w:start w:val="1"/>
      <w:numFmt w:val="bullet"/>
      <w:lvlText w:val=""/>
      <w:lvlJc w:val="left"/>
      <w:pPr>
        <w:ind w:left="6577" w:hanging="360"/>
      </w:pPr>
      <w:rPr>
        <w:rFonts w:ascii="Wingdings" w:hAnsi="Wingdings" w:hint="default"/>
      </w:rPr>
    </w:lvl>
  </w:abstractNum>
  <w:abstractNum w:abstractNumId="4" w15:restartNumberingAfterBreak="0">
    <w:nsid w:val="104D06E2"/>
    <w:multiLevelType w:val="multilevel"/>
    <w:tmpl w:val="746243AC"/>
    <w:lvl w:ilvl="0">
      <w:start w:val="1"/>
      <w:numFmt w:val="decimal"/>
      <w:lvlText w:val="%1."/>
      <w:lvlJc w:val="left"/>
      <w:pPr>
        <w:ind w:left="480" w:hanging="480"/>
      </w:pPr>
      <w:rPr>
        <w:rFonts w:hint="default"/>
        <w:b/>
      </w:rPr>
    </w:lvl>
    <w:lvl w:ilvl="1">
      <w:start w:val="14"/>
      <w:numFmt w:val="decimal"/>
      <w:lvlText w:val="%1.%2."/>
      <w:lvlJc w:val="left"/>
      <w:pPr>
        <w:ind w:left="512" w:hanging="480"/>
      </w:pPr>
      <w:rPr>
        <w:rFonts w:hint="default"/>
        <w:b/>
      </w:rPr>
    </w:lvl>
    <w:lvl w:ilvl="2">
      <w:start w:val="1"/>
      <w:numFmt w:val="decimal"/>
      <w:lvlText w:val="%1.%2.%3."/>
      <w:lvlJc w:val="left"/>
      <w:pPr>
        <w:ind w:left="784" w:hanging="720"/>
      </w:pPr>
      <w:rPr>
        <w:rFonts w:hint="default"/>
        <w:b/>
      </w:rPr>
    </w:lvl>
    <w:lvl w:ilvl="3">
      <w:start w:val="1"/>
      <w:numFmt w:val="decimal"/>
      <w:lvlText w:val="%1.%2.%3.%4."/>
      <w:lvlJc w:val="left"/>
      <w:pPr>
        <w:ind w:left="816" w:hanging="720"/>
      </w:pPr>
      <w:rPr>
        <w:rFonts w:hint="default"/>
        <w:b/>
      </w:rPr>
    </w:lvl>
    <w:lvl w:ilvl="4">
      <w:start w:val="1"/>
      <w:numFmt w:val="decimal"/>
      <w:lvlText w:val="%1.%2.%3.%4.%5."/>
      <w:lvlJc w:val="left"/>
      <w:pPr>
        <w:ind w:left="1208" w:hanging="1080"/>
      </w:pPr>
      <w:rPr>
        <w:rFonts w:hint="default"/>
        <w:b/>
      </w:rPr>
    </w:lvl>
    <w:lvl w:ilvl="5">
      <w:start w:val="1"/>
      <w:numFmt w:val="decimal"/>
      <w:lvlText w:val="%1.%2.%3.%4.%5.%6."/>
      <w:lvlJc w:val="left"/>
      <w:pPr>
        <w:ind w:left="1240" w:hanging="1080"/>
      </w:pPr>
      <w:rPr>
        <w:rFonts w:hint="default"/>
        <w:b/>
      </w:rPr>
    </w:lvl>
    <w:lvl w:ilvl="6">
      <w:start w:val="1"/>
      <w:numFmt w:val="decimal"/>
      <w:lvlText w:val="%1.%2.%3.%4.%5.%6.%7."/>
      <w:lvlJc w:val="left"/>
      <w:pPr>
        <w:ind w:left="1632" w:hanging="1440"/>
      </w:pPr>
      <w:rPr>
        <w:rFonts w:hint="default"/>
        <w:b/>
      </w:rPr>
    </w:lvl>
    <w:lvl w:ilvl="7">
      <w:start w:val="1"/>
      <w:numFmt w:val="decimal"/>
      <w:lvlText w:val="%1.%2.%3.%4.%5.%6.%7.%8."/>
      <w:lvlJc w:val="left"/>
      <w:pPr>
        <w:ind w:left="1664" w:hanging="1440"/>
      </w:pPr>
      <w:rPr>
        <w:rFonts w:hint="default"/>
        <w:b/>
      </w:rPr>
    </w:lvl>
    <w:lvl w:ilvl="8">
      <w:start w:val="1"/>
      <w:numFmt w:val="decimal"/>
      <w:lvlText w:val="%1.%2.%3.%4.%5.%6.%7.%8.%9."/>
      <w:lvlJc w:val="left"/>
      <w:pPr>
        <w:ind w:left="2056" w:hanging="1800"/>
      </w:pPr>
      <w:rPr>
        <w:rFonts w:hint="default"/>
        <w:b/>
      </w:rPr>
    </w:lvl>
  </w:abstractNum>
  <w:abstractNum w:abstractNumId="5" w15:restartNumberingAfterBreak="0">
    <w:nsid w:val="1CC028A7"/>
    <w:multiLevelType w:val="hybridMultilevel"/>
    <w:tmpl w:val="0394BDCE"/>
    <w:lvl w:ilvl="0" w:tplc="08F61BD4">
      <w:start w:val="5"/>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F3E5237"/>
    <w:multiLevelType w:val="hybridMultilevel"/>
    <w:tmpl w:val="5CF8F366"/>
    <w:lvl w:ilvl="0" w:tplc="04020001">
      <w:start w:val="1"/>
      <w:numFmt w:val="bullet"/>
      <w:lvlText w:val=""/>
      <w:lvlJc w:val="left"/>
      <w:pPr>
        <w:ind w:left="1193" w:hanging="360"/>
      </w:pPr>
      <w:rPr>
        <w:rFonts w:ascii="Symbol" w:hAnsi="Symbol" w:hint="default"/>
      </w:rPr>
    </w:lvl>
    <w:lvl w:ilvl="1" w:tplc="04020003" w:tentative="1">
      <w:start w:val="1"/>
      <w:numFmt w:val="bullet"/>
      <w:lvlText w:val="o"/>
      <w:lvlJc w:val="left"/>
      <w:pPr>
        <w:ind w:left="1913" w:hanging="360"/>
      </w:pPr>
      <w:rPr>
        <w:rFonts w:ascii="Courier New" w:hAnsi="Courier New" w:cs="Courier New" w:hint="default"/>
      </w:rPr>
    </w:lvl>
    <w:lvl w:ilvl="2" w:tplc="04020005" w:tentative="1">
      <w:start w:val="1"/>
      <w:numFmt w:val="bullet"/>
      <w:lvlText w:val=""/>
      <w:lvlJc w:val="left"/>
      <w:pPr>
        <w:ind w:left="2633" w:hanging="360"/>
      </w:pPr>
      <w:rPr>
        <w:rFonts w:ascii="Wingdings" w:hAnsi="Wingdings" w:hint="default"/>
      </w:rPr>
    </w:lvl>
    <w:lvl w:ilvl="3" w:tplc="04020001" w:tentative="1">
      <w:start w:val="1"/>
      <w:numFmt w:val="bullet"/>
      <w:lvlText w:val=""/>
      <w:lvlJc w:val="left"/>
      <w:pPr>
        <w:ind w:left="3353" w:hanging="360"/>
      </w:pPr>
      <w:rPr>
        <w:rFonts w:ascii="Symbol" w:hAnsi="Symbol" w:hint="default"/>
      </w:rPr>
    </w:lvl>
    <w:lvl w:ilvl="4" w:tplc="04020003" w:tentative="1">
      <w:start w:val="1"/>
      <w:numFmt w:val="bullet"/>
      <w:lvlText w:val="o"/>
      <w:lvlJc w:val="left"/>
      <w:pPr>
        <w:ind w:left="4073" w:hanging="360"/>
      </w:pPr>
      <w:rPr>
        <w:rFonts w:ascii="Courier New" w:hAnsi="Courier New" w:cs="Courier New" w:hint="default"/>
      </w:rPr>
    </w:lvl>
    <w:lvl w:ilvl="5" w:tplc="04020005" w:tentative="1">
      <w:start w:val="1"/>
      <w:numFmt w:val="bullet"/>
      <w:lvlText w:val=""/>
      <w:lvlJc w:val="left"/>
      <w:pPr>
        <w:ind w:left="4793" w:hanging="360"/>
      </w:pPr>
      <w:rPr>
        <w:rFonts w:ascii="Wingdings" w:hAnsi="Wingdings" w:hint="default"/>
      </w:rPr>
    </w:lvl>
    <w:lvl w:ilvl="6" w:tplc="04020001" w:tentative="1">
      <w:start w:val="1"/>
      <w:numFmt w:val="bullet"/>
      <w:lvlText w:val=""/>
      <w:lvlJc w:val="left"/>
      <w:pPr>
        <w:ind w:left="5513" w:hanging="360"/>
      </w:pPr>
      <w:rPr>
        <w:rFonts w:ascii="Symbol" w:hAnsi="Symbol" w:hint="default"/>
      </w:rPr>
    </w:lvl>
    <w:lvl w:ilvl="7" w:tplc="04020003" w:tentative="1">
      <w:start w:val="1"/>
      <w:numFmt w:val="bullet"/>
      <w:lvlText w:val="o"/>
      <w:lvlJc w:val="left"/>
      <w:pPr>
        <w:ind w:left="6233" w:hanging="360"/>
      </w:pPr>
      <w:rPr>
        <w:rFonts w:ascii="Courier New" w:hAnsi="Courier New" w:cs="Courier New" w:hint="default"/>
      </w:rPr>
    </w:lvl>
    <w:lvl w:ilvl="8" w:tplc="04020005" w:tentative="1">
      <w:start w:val="1"/>
      <w:numFmt w:val="bullet"/>
      <w:lvlText w:val=""/>
      <w:lvlJc w:val="left"/>
      <w:pPr>
        <w:ind w:left="6953" w:hanging="360"/>
      </w:pPr>
      <w:rPr>
        <w:rFonts w:ascii="Wingdings" w:hAnsi="Wingdings" w:hint="default"/>
      </w:rPr>
    </w:lvl>
  </w:abstractNum>
  <w:abstractNum w:abstractNumId="7" w15:restartNumberingAfterBreak="0">
    <w:nsid w:val="2B7D0F1D"/>
    <w:multiLevelType w:val="hybridMultilevel"/>
    <w:tmpl w:val="8404210A"/>
    <w:lvl w:ilvl="0" w:tplc="04020001">
      <w:start w:val="1"/>
      <w:numFmt w:val="bullet"/>
      <w:lvlText w:val=""/>
      <w:lvlJc w:val="left"/>
      <w:pPr>
        <w:ind w:left="870" w:hanging="360"/>
      </w:pPr>
      <w:rPr>
        <w:rFonts w:ascii="Symbol" w:hAnsi="Symbol" w:hint="default"/>
      </w:rPr>
    </w:lvl>
    <w:lvl w:ilvl="1" w:tplc="04020003" w:tentative="1">
      <w:start w:val="1"/>
      <w:numFmt w:val="bullet"/>
      <w:lvlText w:val="o"/>
      <w:lvlJc w:val="left"/>
      <w:pPr>
        <w:ind w:left="1590" w:hanging="360"/>
      </w:pPr>
      <w:rPr>
        <w:rFonts w:ascii="Courier New" w:hAnsi="Courier New" w:cs="Courier New" w:hint="default"/>
      </w:rPr>
    </w:lvl>
    <w:lvl w:ilvl="2" w:tplc="04020005" w:tentative="1">
      <w:start w:val="1"/>
      <w:numFmt w:val="bullet"/>
      <w:lvlText w:val=""/>
      <w:lvlJc w:val="left"/>
      <w:pPr>
        <w:ind w:left="2310" w:hanging="360"/>
      </w:pPr>
      <w:rPr>
        <w:rFonts w:ascii="Wingdings" w:hAnsi="Wingdings" w:hint="default"/>
      </w:rPr>
    </w:lvl>
    <w:lvl w:ilvl="3" w:tplc="04020001" w:tentative="1">
      <w:start w:val="1"/>
      <w:numFmt w:val="bullet"/>
      <w:lvlText w:val=""/>
      <w:lvlJc w:val="left"/>
      <w:pPr>
        <w:ind w:left="3030" w:hanging="360"/>
      </w:pPr>
      <w:rPr>
        <w:rFonts w:ascii="Symbol" w:hAnsi="Symbol" w:hint="default"/>
      </w:rPr>
    </w:lvl>
    <w:lvl w:ilvl="4" w:tplc="04020003" w:tentative="1">
      <w:start w:val="1"/>
      <w:numFmt w:val="bullet"/>
      <w:lvlText w:val="o"/>
      <w:lvlJc w:val="left"/>
      <w:pPr>
        <w:ind w:left="3750" w:hanging="360"/>
      </w:pPr>
      <w:rPr>
        <w:rFonts w:ascii="Courier New" w:hAnsi="Courier New" w:cs="Courier New" w:hint="default"/>
      </w:rPr>
    </w:lvl>
    <w:lvl w:ilvl="5" w:tplc="04020005" w:tentative="1">
      <w:start w:val="1"/>
      <w:numFmt w:val="bullet"/>
      <w:lvlText w:val=""/>
      <w:lvlJc w:val="left"/>
      <w:pPr>
        <w:ind w:left="4470" w:hanging="360"/>
      </w:pPr>
      <w:rPr>
        <w:rFonts w:ascii="Wingdings" w:hAnsi="Wingdings" w:hint="default"/>
      </w:rPr>
    </w:lvl>
    <w:lvl w:ilvl="6" w:tplc="04020001" w:tentative="1">
      <w:start w:val="1"/>
      <w:numFmt w:val="bullet"/>
      <w:lvlText w:val=""/>
      <w:lvlJc w:val="left"/>
      <w:pPr>
        <w:ind w:left="5190" w:hanging="360"/>
      </w:pPr>
      <w:rPr>
        <w:rFonts w:ascii="Symbol" w:hAnsi="Symbol" w:hint="default"/>
      </w:rPr>
    </w:lvl>
    <w:lvl w:ilvl="7" w:tplc="04020003" w:tentative="1">
      <w:start w:val="1"/>
      <w:numFmt w:val="bullet"/>
      <w:lvlText w:val="o"/>
      <w:lvlJc w:val="left"/>
      <w:pPr>
        <w:ind w:left="5910" w:hanging="360"/>
      </w:pPr>
      <w:rPr>
        <w:rFonts w:ascii="Courier New" w:hAnsi="Courier New" w:cs="Courier New" w:hint="default"/>
      </w:rPr>
    </w:lvl>
    <w:lvl w:ilvl="8" w:tplc="04020005" w:tentative="1">
      <w:start w:val="1"/>
      <w:numFmt w:val="bullet"/>
      <w:lvlText w:val=""/>
      <w:lvlJc w:val="left"/>
      <w:pPr>
        <w:ind w:left="6630" w:hanging="360"/>
      </w:pPr>
      <w:rPr>
        <w:rFonts w:ascii="Wingdings" w:hAnsi="Wingdings" w:hint="default"/>
      </w:rPr>
    </w:lvl>
  </w:abstractNum>
  <w:abstractNum w:abstractNumId="8" w15:restartNumberingAfterBreak="0">
    <w:nsid w:val="2C520D18"/>
    <w:multiLevelType w:val="hybridMultilevel"/>
    <w:tmpl w:val="2E82B226"/>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0400DDF"/>
    <w:multiLevelType w:val="multilevel"/>
    <w:tmpl w:val="9ADA0486"/>
    <w:lvl w:ilvl="0">
      <w:start w:val="11"/>
      <w:numFmt w:val="decimal"/>
      <w:lvlText w:val="%1."/>
      <w:lvlJc w:val="left"/>
      <w:pPr>
        <w:ind w:left="600" w:hanging="600"/>
      </w:pPr>
      <w:rPr>
        <w:rFonts w:hint="default"/>
        <w:b w:val="0"/>
      </w:rPr>
    </w:lvl>
    <w:lvl w:ilvl="1">
      <w:start w:val="14"/>
      <w:numFmt w:val="decimal"/>
      <w:lvlText w:val="%1.%2."/>
      <w:lvlJc w:val="left"/>
      <w:pPr>
        <w:ind w:left="639" w:hanging="600"/>
      </w:pPr>
      <w:rPr>
        <w:rFonts w:hint="default"/>
        <w:b w:val="0"/>
      </w:rPr>
    </w:lvl>
    <w:lvl w:ilvl="2">
      <w:start w:val="1"/>
      <w:numFmt w:val="decimal"/>
      <w:lvlText w:val="%1.%2.%3."/>
      <w:lvlJc w:val="left"/>
      <w:pPr>
        <w:ind w:left="798" w:hanging="720"/>
      </w:pPr>
      <w:rPr>
        <w:rFonts w:hint="default"/>
        <w:b w:val="0"/>
      </w:rPr>
    </w:lvl>
    <w:lvl w:ilvl="3">
      <w:start w:val="1"/>
      <w:numFmt w:val="decimal"/>
      <w:lvlText w:val="%1.%2.%3.%4."/>
      <w:lvlJc w:val="left"/>
      <w:pPr>
        <w:ind w:left="837" w:hanging="720"/>
      </w:pPr>
      <w:rPr>
        <w:rFonts w:hint="default"/>
        <w:b w:val="0"/>
      </w:rPr>
    </w:lvl>
    <w:lvl w:ilvl="4">
      <w:start w:val="1"/>
      <w:numFmt w:val="decimal"/>
      <w:lvlText w:val="%1.%2.%3.%4.%5."/>
      <w:lvlJc w:val="left"/>
      <w:pPr>
        <w:ind w:left="1236" w:hanging="1080"/>
      </w:pPr>
      <w:rPr>
        <w:rFonts w:hint="default"/>
        <w:b w:val="0"/>
      </w:rPr>
    </w:lvl>
    <w:lvl w:ilvl="5">
      <w:start w:val="1"/>
      <w:numFmt w:val="decimal"/>
      <w:lvlText w:val="%1.%2.%3.%4.%5.%6."/>
      <w:lvlJc w:val="left"/>
      <w:pPr>
        <w:ind w:left="1275" w:hanging="1080"/>
      </w:pPr>
      <w:rPr>
        <w:rFonts w:hint="default"/>
        <w:b w:val="0"/>
      </w:rPr>
    </w:lvl>
    <w:lvl w:ilvl="6">
      <w:start w:val="1"/>
      <w:numFmt w:val="decimal"/>
      <w:lvlText w:val="%1.%2.%3.%4.%5.%6.%7."/>
      <w:lvlJc w:val="left"/>
      <w:pPr>
        <w:ind w:left="1674" w:hanging="1440"/>
      </w:pPr>
      <w:rPr>
        <w:rFonts w:hint="default"/>
        <w:b w:val="0"/>
      </w:rPr>
    </w:lvl>
    <w:lvl w:ilvl="7">
      <w:start w:val="1"/>
      <w:numFmt w:val="decimal"/>
      <w:lvlText w:val="%1.%2.%3.%4.%5.%6.%7.%8."/>
      <w:lvlJc w:val="left"/>
      <w:pPr>
        <w:ind w:left="1713" w:hanging="1440"/>
      </w:pPr>
      <w:rPr>
        <w:rFonts w:hint="default"/>
        <w:b w:val="0"/>
      </w:rPr>
    </w:lvl>
    <w:lvl w:ilvl="8">
      <w:start w:val="1"/>
      <w:numFmt w:val="decimal"/>
      <w:lvlText w:val="%1.%2.%3.%4.%5.%6.%7.%8.%9."/>
      <w:lvlJc w:val="left"/>
      <w:pPr>
        <w:ind w:left="2112" w:hanging="1800"/>
      </w:pPr>
      <w:rPr>
        <w:rFonts w:hint="default"/>
        <w:b w:val="0"/>
      </w:rPr>
    </w:lvl>
  </w:abstractNum>
  <w:abstractNum w:abstractNumId="10" w15:restartNumberingAfterBreak="0">
    <w:nsid w:val="40605D3D"/>
    <w:multiLevelType w:val="multilevel"/>
    <w:tmpl w:val="612E7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50362E"/>
    <w:multiLevelType w:val="hybridMultilevel"/>
    <w:tmpl w:val="7004AB10"/>
    <w:lvl w:ilvl="0" w:tplc="04020001">
      <w:start w:val="1"/>
      <w:numFmt w:val="bullet"/>
      <w:lvlText w:val=""/>
      <w:lvlJc w:val="left"/>
      <w:pPr>
        <w:ind w:left="827" w:hanging="360"/>
      </w:pPr>
      <w:rPr>
        <w:rFonts w:ascii="Symbol" w:hAnsi="Symbol" w:hint="default"/>
      </w:rPr>
    </w:lvl>
    <w:lvl w:ilvl="1" w:tplc="04020003" w:tentative="1">
      <w:start w:val="1"/>
      <w:numFmt w:val="bullet"/>
      <w:lvlText w:val="o"/>
      <w:lvlJc w:val="left"/>
      <w:pPr>
        <w:ind w:left="1547" w:hanging="360"/>
      </w:pPr>
      <w:rPr>
        <w:rFonts w:ascii="Courier New" w:hAnsi="Courier New" w:cs="Courier New" w:hint="default"/>
      </w:rPr>
    </w:lvl>
    <w:lvl w:ilvl="2" w:tplc="04020005" w:tentative="1">
      <w:start w:val="1"/>
      <w:numFmt w:val="bullet"/>
      <w:lvlText w:val=""/>
      <w:lvlJc w:val="left"/>
      <w:pPr>
        <w:ind w:left="2267" w:hanging="360"/>
      </w:pPr>
      <w:rPr>
        <w:rFonts w:ascii="Wingdings" w:hAnsi="Wingdings" w:hint="default"/>
      </w:rPr>
    </w:lvl>
    <w:lvl w:ilvl="3" w:tplc="04020001" w:tentative="1">
      <w:start w:val="1"/>
      <w:numFmt w:val="bullet"/>
      <w:lvlText w:val=""/>
      <w:lvlJc w:val="left"/>
      <w:pPr>
        <w:ind w:left="2987" w:hanging="360"/>
      </w:pPr>
      <w:rPr>
        <w:rFonts w:ascii="Symbol" w:hAnsi="Symbol" w:hint="default"/>
      </w:rPr>
    </w:lvl>
    <w:lvl w:ilvl="4" w:tplc="04020003" w:tentative="1">
      <w:start w:val="1"/>
      <w:numFmt w:val="bullet"/>
      <w:lvlText w:val="o"/>
      <w:lvlJc w:val="left"/>
      <w:pPr>
        <w:ind w:left="3707" w:hanging="360"/>
      </w:pPr>
      <w:rPr>
        <w:rFonts w:ascii="Courier New" w:hAnsi="Courier New" w:cs="Courier New" w:hint="default"/>
      </w:rPr>
    </w:lvl>
    <w:lvl w:ilvl="5" w:tplc="04020005" w:tentative="1">
      <w:start w:val="1"/>
      <w:numFmt w:val="bullet"/>
      <w:lvlText w:val=""/>
      <w:lvlJc w:val="left"/>
      <w:pPr>
        <w:ind w:left="4427" w:hanging="360"/>
      </w:pPr>
      <w:rPr>
        <w:rFonts w:ascii="Wingdings" w:hAnsi="Wingdings" w:hint="default"/>
      </w:rPr>
    </w:lvl>
    <w:lvl w:ilvl="6" w:tplc="04020001" w:tentative="1">
      <w:start w:val="1"/>
      <w:numFmt w:val="bullet"/>
      <w:lvlText w:val=""/>
      <w:lvlJc w:val="left"/>
      <w:pPr>
        <w:ind w:left="5147" w:hanging="360"/>
      </w:pPr>
      <w:rPr>
        <w:rFonts w:ascii="Symbol" w:hAnsi="Symbol" w:hint="default"/>
      </w:rPr>
    </w:lvl>
    <w:lvl w:ilvl="7" w:tplc="04020003" w:tentative="1">
      <w:start w:val="1"/>
      <w:numFmt w:val="bullet"/>
      <w:lvlText w:val="o"/>
      <w:lvlJc w:val="left"/>
      <w:pPr>
        <w:ind w:left="5867" w:hanging="360"/>
      </w:pPr>
      <w:rPr>
        <w:rFonts w:ascii="Courier New" w:hAnsi="Courier New" w:cs="Courier New" w:hint="default"/>
      </w:rPr>
    </w:lvl>
    <w:lvl w:ilvl="8" w:tplc="04020005" w:tentative="1">
      <w:start w:val="1"/>
      <w:numFmt w:val="bullet"/>
      <w:lvlText w:val=""/>
      <w:lvlJc w:val="left"/>
      <w:pPr>
        <w:ind w:left="6587" w:hanging="360"/>
      </w:pPr>
      <w:rPr>
        <w:rFonts w:ascii="Wingdings" w:hAnsi="Wingdings" w:hint="default"/>
      </w:rPr>
    </w:lvl>
  </w:abstractNum>
  <w:abstractNum w:abstractNumId="12" w15:restartNumberingAfterBreak="0">
    <w:nsid w:val="4455352B"/>
    <w:multiLevelType w:val="multilevel"/>
    <w:tmpl w:val="CC3811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BB23A2E"/>
    <w:multiLevelType w:val="hybridMultilevel"/>
    <w:tmpl w:val="B2226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F2F9E"/>
    <w:multiLevelType w:val="hybridMultilevel"/>
    <w:tmpl w:val="F9E8E9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542114B"/>
    <w:multiLevelType w:val="multilevel"/>
    <w:tmpl w:val="418AD7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17773E"/>
    <w:multiLevelType w:val="multilevel"/>
    <w:tmpl w:val="7706C3FE"/>
    <w:lvl w:ilvl="0">
      <w:start w:val="1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51569E"/>
    <w:multiLevelType w:val="hybridMultilevel"/>
    <w:tmpl w:val="7EFAA4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BD1ECB"/>
    <w:multiLevelType w:val="hybridMultilevel"/>
    <w:tmpl w:val="098CC1B6"/>
    <w:lvl w:ilvl="0" w:tplc="1F6E3F54">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E6AEF8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DF608D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18E2F8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8CA5434">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32ADD2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6060E3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330EF8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E86561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7630651E"/>
    <w:multiLevelType w:val="hybridMultilevel"/>
    <w:tmpl w:val="A5E4A486"/>
    <w:lvl w:ilvl="0" w:tplc="04020001">
      <w:start w:val="1"/>
      <w:numFmt w:val="bullet"/>
      <w:lvlText w:val=""/>
      <w:lvlJc w:val="left"/>
      <w:pPr>
        <w:ind w:left="420" w:hanging="360"/>
      </w:pPr>
      <w:rPr>
        <w:rFonts w:ascii="Symbol" w:hAnsi="Symbo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7843782C"/>
    <w:multiLevelType w:val="hybridMultilevel"/>
    <w:tmpl w:val="235CE840"/>
    <w:lvl w:ilvl="0" w:tplc="965E2A2C">
      <w:start w:val="1"/>
      <w:numFmt w:val="bullet"/>
      <w:lvlText w:val="-"/>
      <w:lvlJc w:val="left"/>
      <w:pPr>
        <w:ind w:left="720" w:hanging="360"/>
      </w:pPr>
      <w:rPr>
        <w:rFonts w:ascii="Times New Roman" w:eastAsiaTheme="minorHAnsi"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4"/>
  </w:num>
  <w:num w:numId="4">
    <w:abstractNumId w:val="8"/>
  </w:num>
  <w:num w:numId="5">
    <w:abstractNumId w:val="2"/>
  </w:num>
  <w:num w:numId="6">
    <w:abstractNumId w:val="5"/>
  </w:num>
  <w:num w:numId="7">
    <w:abstractNumId w:val="3"/>
  </w:num>
  <w:num w:numId="8">
    <w:abstractNumId w:val="11"/>
  </w:num>
  <w:num w:numId="9">
    <w:abstractNumId w:val="6"/>
  </w:num>
  <w:num w:numId="10">
    <w:abstractNumId w:val="7"/>
  </w:num>
  <w:num w:numId="11">
    <w:abstractNumId w:val="20"/>
  </w:num>
  <w:num w:numId="12">
    <w:abstractNumId w:val="12"/>
  </w:num>
  <w:num w:numId="13">
    <w:abstractNumId w:val="10"/>
  </w:num>
  <w:num w:numId="14">
    <w:abstractNumId w:val="15"/>
  </w:num>
  <w:num w:numId="15">
    <w:abstractNumId w:val="17"/>
  </w:num>
  <w:num w:numId="16">
    <w:abstractNumId w:val="18"/>
  </w:num>
  <w:num w:numId="17">
    <w:abstractNumId w:val="13"/>
  </w:num>
  <w:num w:numId="18">
    <w:abstractNumId w:val="4"/>
  </w:num>
  <w:num w:numId="19">
    <w:abstractNumId w:val="16"/>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AE"/>
    <w:rsid w:val="00002C97"/>
    <w:rsid w:val="00005231"/>
    <w:rsid w:val="00005953"/>
    <w:rsid w:val="0001212E"/>
    <w:rsid w:val="0001482A"/>
    <w:rsid w:val="00021627"/>
    <w:rsid w:val="00021D61"/>
    <w:rsid w:val="000235CF"/>
    <w:rsid w:val="0002498E"/>
    <w:rsid w:val="00025CB5"/>
    <w:rsid w:val="000375F9"/>
    <w:rsid w:val="00046CE8"/>
    <w:rsid w:val="00051686"/>
    <w:rsid w:val="0005522E"/>
    <w:rsid w:val="00056A5E"/>
    <w:rsid w:val="000609E4"/>
    <w:rsid w:val="000712AC"/>
    <w:rsid w:val="000749BC"/>
    <w:rsid w:val="00077989"/>
    <w:rsid w:val="00080021"/>
    <w:rsid w:val="0008569D"/>
    <w:rsid w:val="0009116F"/>
    <w:rsid w:val="00093D19"/>
    <w:rsid w:val="000A1158"/>
    <w:rsid w:val="000B0E5E"/>
    <w:rsid w:val="000B2288"/>
    <w:rsid w:val="000B577C"/>
    <w:rsid w:val="000C3CF7"/>
    <w:rsid w:val="000C6003"/>
    <w:rsid w:val="000D0E1F"/>
    <w:rsid w:val="000E391B"/>
    <w:rsid w:val="000E716D"/>
    <w:rsid w:val="000F358C"/>
    <w:rsid w:val="000F5094"/>
    <w:rsid w:val="00100360"/>
    <w:rsid w:val="0010189E"/>
    <w:rsid w:val="0011122E"/>
    <w:rsid w:val="0011158D"/>
    <w:rsid w:val="00111E8B"/>
    <w:rsid w:val="001246BD"/>
    <w:rsid w:val="001264F2"/>
    <w:rsid w:val="00131AEC"/>
    <w:rsid w:val="001326A9"/>
    <w:rsid w:val="00133B46"/>
    <w:rsid w:val="001404E9"/>
    <w:rsid w:val="00141597"/>
    <w:rsid w:val="00142633"/>
    <w:rsid w:val="0014401D"/>
    <w:rsid w:val="001451CF"/>
    <w:rsid w:val="001460D1"/>
    <w:rsid w:val="00146954"/>
    <w:rsid w:val="00147525"/>
    <w:rsid w:val="00151E8D"/>
    <w:rsid w:val="0015384F"/>
    <w:rsid w:val="00167B57"/>
    <w:rsid w:val="00174769"/>
    <w:rsid w:val="00174E40"/>
    <w:rsid w:val="0017741F"/>
    <w:rsid w:val="00177692"/>
    <w:rsid w:val="00180ACE"/>
    <w:rsid w:val="00183F78"/>
    <w:rsid w:val="0018780A"/>
    <w:rsid w:val="00195893"/>
    <w:rsid w:val="001A2058"/>
    <w:rsid w:val="001A2742"/>
    <w:rsid w:val="001A32B9"/>
    <w:rsid w:val="001A5B1E"/>
    <w:rsid w:val="001B103B"/>
    <w:rsid w:val="001B1413"/>
    <w:rsid w:val="001B4121"/>
    <w:rsid w:val="001B4D1F"/>
    <w:rsid w:val="001C073E"/>
    <w:rsid w:val="001C3892"/>
    <w:rsid w:val="001C6A0E"/>
    <w:rsid w:val="001C779C"/>
    <w:rsid w:val="001D2077"/>
    <w:rsid w:val="001D3B58"/>
    <w:rsid w:val="001D5B74"/>
    <w:rsid w:val="001D6164"/>
    <w:rsid w:val="001D731F"/>
    <w:rsid w:val="001E0EFF"/>
    <w:rsid w:val="001E439A"/>
    <w:rsid w:val="001F3E8B"/>
    <w:rsid w:val="001F4783"/>
    <w:rsid w:val="001F5CDC"/>
    <w:rsid w:val="00201580"/>
    <w:rsid w:val="002039DF"/>
    <w:rsid w:val="00206834"/>
    <w:rsid w:val="00207FE5"/>
    <w:rsid w:val="002130E5"/>
    <w:rsid w:val="00214788"/>
    <w:rsid w:val="0022358B"/>
    <w:rsid w:val="00226917"/>
    <w:rsid w:val="0023141E"/>
    <w:rsid w:val="00231C02"/>
    <w:rsid w:val="00234446"/>
    <w:rsid w:val="00236B6C"/>
    <w:rsid w:val="00237DAE"/>
    <w:rsid w:val="00245423"/>
    <w:rsid w:val="00262F1D"/>
    <w:rsid w:val="00275F79"/>
    <w:rsid w:val="00276ED1"/>
    <w:rsid w:val="00280747"/>
    <w:rsid w:val="00280FAA"/>
    <w:rsid w:val="00282E97"/>
    <w:rsid w:val="0029047E"/>
    <w:rsid w:val="00292C4B"/>
    <w:rsid w:val="002A15D7"/>
    <w:rsid w:val="002A7819"/>
    <w:rsid w:val="002B0C09"/>
    <w:rsid w:val="002B310B"/>
    <w:rsid w:val="002C687C"/>
    <w:rsid w:val="002C7361"/>
    <w:rsid w:val="002D08A2"/>
    <w:rsid w:val="002D1EB1"/>
    <w:rsid w:val="002E2A79"/>
    <w:rsid w:val="002E3B72"/>
    <w:rsid w:val="002E6237"/>
    <w:rsid w:val="002E79EC"/>
    <w:rsid w:val="002F052C"/>
    <w:rsid w:val="002F1B22"/>
    <w:rsid w:val="002F31CE"/>
    <w:rsid w:val="00314F30"/>
    <w:rsid w:val="00316373"/>
    <w:rsid w:val="003212B3"/>
    <w:rsid w:val="00322014"/>
    <w:rsid w:val="0032298C"/>
    <w:rsid w:val="00335FD7"/>
    <w:rsid w:val="003364DD"/>
    <w:rsid w:val="003468D8"/>
    <w:rsid w:val="00346AB6"/>
    <w:rsid w:val="00346B7B"/>
    <w:rsid w:val="00352A6F"/>
    <w:rsid w:val="00356AC0"/>
    <w:rsid w:val="00362A59"/>
    <w:rsid w:val="003664BF"/>
    <w:rsid w:val="003705CA"/>
    <w:rsid w:val="00370921"/>
    <w:rsid w:val="003748CD"/>
    <w:rsid w:val="00380C43"/>
    <w:rsid w:val="00381DE4"/>
    <w:rsid w:val="0038401F"/>
    <w:rsid w:val="0038521F"/>
    <w:rsid w:val="0039046D"/>
    <w:rsid w:val="00392087"/>
    <w:rsid w:val="00393496"/>
    <w:rsid w:val="003A23B1"/>
    <w:rsid w:val="003A3153"/>
    <w:rsid w:val="003A7A12"/>
    <w:rsid w:val="003B6127"/>
    <w:rsid w:val="003C23C2"/>
    <w:rsid w:val="003C4019"/>
    <w:rsid w:val="003D2873"/>
    <w:rsid w:val="003D6EDB"/>
    <w:rsid w:val="003F2197"/>
    <w:rsid w:val="0040055B"/>
    <w:rsid w:val="004014D8"/>
    <w:rsid w:val="004079B7"/>
    <w:rsid w:val="00407A01"/>
    <w:rsid w:val="0041390A"/>
    <w:rsid w:val="00415266"/>
    <w:rsid w:val="00416146"/>
    <w:rsid w:val="0042019C"/>
    <w:rsid w:val="00421E1D"/>
    <w:rsid w:val="004266BA"/>
    <w:rsid w:val="00427994"/>
    <w:rsid w:val="00432C7D"/>
    <w:rsid w:val="00441C06"/>
    <w:rsid w:val="00444724"/>
    <w:rsid w:val="00452901"/>
    <w:rsid w:val="00453DA8"/>
    <w:rsid w:val="00462879"/>
    <w:rsid w:val="004658C7"/>
    <w:rsid w:val="00466432"/>
    <w:rsid w:val="00474418"/>
    <w:rsid w:val="0047501C"/>
    <w:rsid w:val="0047705E"/>
    <w:rsid w:val="00483C59"/>
    <w:rsid w:val="00492B2D"/>
    <w:rsid w:val="00493B9E"/>
    <w:rsid w:val="004A09A1"/>
    <w:rsid w:val="004B1D6C"/>
    <w:rsid w:val="004C2D85"/>
    <w:rsid w:val="004C4D16"/>
    <w:rsid w:val="004E0673"/>
    <w:rsid w:val="004E3B02"/>
    <w:rsid w:val="004E4DFA"/>
    <w:rsid w:val="004E77E3"/>
    <w:rsid w:val="004F03FC"/>
    <w:rsid w:val="004F1B1E"/>
    <w:rsid w:val="004F1B91"/>
    <w:rsid w:val="004F1DB4"/>
    <w:rsid w:val="004F42CF"/>
    <w:rsid w:val="00502D47"/>
    <w:rsid w:val="0050359B"/>
    <w:rsid w:val="00506FA6"/>
    <w:rsid w:val="00513BEF"/>
    <w:rsid w:val="00514E26"/>
    <w:rsid w:val="005213DE"/>
    <w:rsid w:val="00521FFE"/>
    <w:rsid w:val="00533BEF"/>
    <w:rsid w:val="00535092"/>
    <w:rsid w:val="00540269"/>
    <w:rsid w:val="0054795D"/>
    <w:rsid w:val="005520DF"/>
    <w:rsid w:val="00555322"/>
    <w:rsid w:val="00567E2F"/>
    <w:rsid w:val="0057122B"/>
    <w:rsid w:val="005735C5"/>
    <w:rsid w:val="005A2E87"/>
    <w:rsid w:val="005A3D45"/>
    <w:rsid w:val="005A509F"/>
    <w:rsid w:val="005A5231"/>
    <w:rsid w:val="005A57F8"/>
    <w:rsid w:val="005B03E3"/>
    <w:rsid w:val="005B4DE9"/>
    <w:rsid w:val="005C22E9"/>
    <w:rsid w:val="005C28C1"/>
    <w:rsid w:val="005D6D2F"/>
    <w:rsid w:val="005E0AC7"/>
    <w:rsid w:val="005E75FD"/>
    <w:rsid w:val="005F059D"/>
    <w:rsid w:val="005F49AA"/>
    <w:rsid w:val="00601361"/>
    <w:rsid w:val="00607EEA"/>
    <w:rsid w:val="00610B88"/>
    <w:rsid w:val="00626C25"/>
    <w:rsid w:val="006310BB"/>
    <w:rsid w:val="00637E94"/>
    <w:rsid w:val="00643233"/>
    <w:rsid w:val="00644017"/>
    <w:rsid w:val="00647C09"/>
    <w:rsid w:val="006542F1"/>
    <w:rsid w:val="00657D4F"/>
    <w:rsid w:val="00661BB9"/>
    <w:rsid w:val="00663512"/>
    <w:rsid w:val="0066457F"/>
    <w:rsid w:val="0066518E"/>
    <w:rsid w:val="00666D20"/>
    <w:rsid w:val="006761BC"/>
    <w:rsid w:val="006764FC"/>
    <w:rsid w:val="00676552"/>
    <w:rsid w:val="006804C7"/>
    <w:rsid w:val="00680E26"/>
    <w:rsid w:val="006921B5"/>
    <w:rsid w:val="00695407"/>
    <w:rsid w:val="006A4342"/>
    <w:rsid w:val="006B659F"/>
    <w:rsid w:val="006C081A"/>
    <w:rsid w:val="006C3131"/>
    <w:rsid w:val="006C3A67"/>
    <w:rsid w:val="006D0D01"/>
    <w:rsid w:val="00714BA2"/>
    <w:rsid w:val="00720F88"/>
    <w:rsid w:val="00721BD3"/>
    <w:rsid w:val="0072662A"/>
    <w:rsid w:val="00732E84"/>
    <w:rsid w:val="00743B99"/>
    <w:rsid w:val="00750D7B"/>
    <w:rsid w:val="00751BA7"/>
    <w:rsid w:val="00754253"/>
    <w:rsid w:val="00762D01"/>
    <w:rsid w:val="0076459B"/>
    <w:rsid w:val="00771080"/>
    <w:rsid w:val="0077790A"/>
    <w:rsid w:val="0078218F"/>
    <w:rsid w:val="00786CC3"/>
    <w:rsid w:val="0078721C"/>
    <w:rsid w:val="007900B0"/>
    <w:rsid w:val="00790DA7"/>
    <w:rsid w:val="00790EDC"/>
    <w:rsid w:val="007923A5"/>
    <w:rsid w:val="00793907"/>
    <w:rsid w:val="00795132"/>
    <w:rsid w:val="007A0F89"/>
    <w:rsid w:val="007B31E1"/>
    <w:rsid w:val="007B3B98"/>
    <w:rsid w:val="007B3E62"/>
    <w:rsid w:val="007C4577"/>
    <w:rsid w:val="007C4D5E"/>
    <w:rsid w:val="007C6BF0"/>
    <w:rsid w:val="007D0F4B"/>
    <w:rsid w:val="007E06FD"/>
    <w:rsid w:val="007E70E3"/>
    <w:rsid w:val="007F3F6A"/>
    <w:rsid w:val="0080600B"/>
    <w:rsid w:val="00811886"/>
    <w:rsid w:val="0081191F"/>
    <w:rsid w:val="008154F4"/>
    <w:rsid w:val="008230C7"/>
    <w:rsid w:val="00835B94"/>
    <w:rsid w:val="00861D8F"/>
    <w:rsid w:val="00861FB0"/>
    <w:rsid w:val="00872303"/>
    <w:rsid w:val="00874C84"/>
    <w:rsid w:val="0088215A"/>
    <w:rsid w:val="008866BF"/>
    <w:rsid w:val="0089078C"/>
    <w:rsid w:val="008A0EED"/>
    <w:rsid w:val="008A176B"/>
    <w:rsid w:val="008B3336"/>
    <w:rsid w:val="008B51F2"/>
    <w:rsid w:val="008C0A00"/>
    <w:rsid w:val="008C1C55"/>
    <w:rsid w:val="008C41BF"/>
    <w:rsid w:val="008D73B0"/>
    <w:rsid w:val="008D7921"/>
    <w:rsid w:val="008F1F91"/>
    <w:rsid w:val="008F2384"/>
    <w:rsid w:val="0090333C"/>
    <w:rsid w:val="009046F3"/>
    <w:rsid w:val="00910DB5"/>
    <w:rsid w:val="00915287"/>
    <w:rsid w:val="0093029A"/>
    <w:rsid w:val="00943A3B"/>
    <w:rsid w:val="009508D9"/>
    <w:rsid w:val="00965EB1"/>
    <w:rsid w:val="00966BF2"/>
    <w:rsid w:val="00971C0F"/>
    <w:rsid w:val="00972C9D"/>
    <w:rsid w:val="009739B4"/>
    <w:rsid w:val="00976C7B"/>
    <w:rsid w:val="009812DB"/>
    <w:rsid w:val="00981975"/>
    <w:rsid w:val="009868F3"/>
    <w:rsid w:val="00991FAA"/>
    <w:rsid w:val="009931D4"/>
    <w:rsid w:val="00996F5E"/>
    <w:rsid w:val="009B262E"/>
    <w:rsid w:val="009C1A2E"/>
    <w:rsid w:val="009C36AE"/>
    <w:rsid w:val="009C5698"/>
    <w:rsid w:val="009C6E9F"/>
    <w:rsid w:val="009C7A78"/>
    <w:rsid w:val="009D36F5"/>
    <w:rsid w:val="009D7047"/>
    <w:rsid w:val="009E7EA3"/>
    <w:rsid w:val="009F05F3"/>
    <w:rsid w:val="009F1EAF"/>
    <w:rsid w:val="009F3FF0"/>
    <w:rsid w:val="009F58BC"/>
    <w:rsid w:val="009F6224"/>
    <w:rsid w:val="009F69F0"/>
    <w:rsid w:val="009F6E72"/>
    <w:rsid w:val="00A03995"/>
    <w:rsid w:val="00A054F1"/>
    <w:rsid w:val="00A10372"/>
    <w:rsid w:val="00A121FC"/>
    <w:rsid w:val="00A14780"/>
    <w:rsid w:val="00A2148C"/>
    <w:rsid w:val="00A246F1"/>
    <w:rsid w:val="00A31BA8"/>
    <w:rsid w:val="00A526B4"/>
    <w:rsid w:val="00A54BFD"/>
    <w:rsid w:val="00A55E0D"/>
    <w:rsid w:val="00A5636F"/>
    <w:rsid w:val="00A56503"/>
    <w:rsid w:val="00A74386"/>
    <w:rsid w:val="00A77F0C"/>
    <w:rsid w:val="00A813B4"/>
    <w:rsid w:val="00A84038"/>
    <w:rsid w:val="00A85AE5"/>
    <w:rsid w:val="00AA1BE9"/>
    <w:rsid w:val="00AA2EC2"/>
    <w:rsid w:val="00AC0D8C"/>
    <w:rsid w:val="00AC572F"/>
    <w:rsid w:val="00AD46B6"/>
    <w:rsid w:val="00AD71C4"/>
    <w:rsid w:val="00AE655C"/>
    <w:rsid w:val="00AE7BDC"/>
    <w:rsid w:val="00AF03F1"/>
    <w:rsid w:val="00AF2F3B"/>
    <w:rsid w:val="00AF412C"/>
    <w:rsid w:val="00AF5C11"/>
    <w:rsid w:val="00AF73DF"/>
    <w:rsid w:val="00AF7B9B"/>
    <w:rsid w:val="00B17B0E"/>
    <w:rsid w:val="00B20982"/>
    <w:rsid w:val="00B2216E"/>
    <w:rsid w:val="00B22C37"/>
    <w:rsid w:val="00B32039"/>
    <w:rsid w:val="00B3743B"/>
    <w:rsid w:val="00B42231"/>
    <w:rsid w:val="00B42F52"/>
    <w:rsid w:val="00B4563D"/>
    <w:rsid w:val="00B47549"/>
    <w:rsid w:val="00B512C5"/>
    <w:rsid w:val="00B55496"/>
    <w:rsid w:val="00B62869"/>
    <w:rsid w:val="00B657D6"/>
    <w:rsid w:val="00B67C2E"/>
    <w:rsid w:val="00B72438"/>
    <w:rsid w:val="00B73399"/>
    <w:rsid w:val="00B81E50"/>
    <w:rsid w:val="00B92BE0"/>
    <w:rsid w:val="00B96FBE"/>
    <w:rsid w:val="00BA15E5"/>
    <w:rsid w:val="00BA2DD1"/>
    <w:rsid w:val="00BA6C86"/>
    <w:rsid w:val="00BB0742"/>
    <w:rsid w:val="00BC24DE"/>
    <w:rsid w:val="00BD23D2"/>
    <w:rsid w:val="00BF4415"/>
    <w:rsid w:val="00C022B0"/>
    <w:rsid w:val="00C05063"/>
    <w:rsid w:val="00C2185E"/>
    <w:rsid w:val="00C23B3D"/>
    <w:rsid w:val="00C27044"/>
    <w:rsid w:val="00C27D92"/>
    <w:rsid w:val="00C3021F"/>
    <w:rsid w:val="00C332EF"/>
    <w:rsid w:val="00C3466C"/>
    <w:rsid w:val="00C35BB0"/>
    <w:rsid w:val="00C36F81"/>
    <w:rsid w:val="00C404C0"/>
    <w:rsid w:val="00C46924"/>
    <w:rsid w:val="00C5795F"/>
    <w:rsid w:val="00C639B7"/>
    <w:rsid w:val="00C64D4E"/>
    <w:rsid w:val="00C743EA"/>
    <w:rsid w:val="00C7496C"/>
    <w:rsid w:val="00C76C1B"/>
    <w:rsid w:val="00C77B4B"/>
    <w:rsid w:val="00C87558"/>
    <w:rsid w:val="00C908AC"/>
    <w:rsid w:val="00CA2A58"/>
    <w:rsid w:val="00CA6DA5"/>
    <w:rsid w:val="00CA6E4C"/>
    <w:rsid w:val="00CB0490"/>
    <w:rsid w:val="00CB0B24"/>
    <w:rsid w:val="00CB1F4A"/>
    <w:rsid w:val="00CB30D4"/>
    <w:rsid w:val="00CB40D8"/>
    <w:rsid w:val="00CB5113"/>
    <w:rsid w:val="00CB5D15"/>
    <w:rsid w:val="00CB7436"/>
    <w:rsid w:val="00CC1520"/>
    <w:rsid w:val="00CC4D53"/>
    <w:rsid w:val="00CD0352"/>
    <w:rsid w:val="00CE326B"/>
    <w:rsid w:val="00CE56FC"/>
    <w:rsid w:val="00D05803"/>
    <w:rsid w:val="00D10E91"/>
    <w:rsid w:val="00D1226E"/>
    <w:rsid w:val="00D178C9"/>
    <w:rsid w:val="00D24572"/>
    <w:rsid w:val="00D2634F"/>
    <w:rsid w:val="00D27A24"/>
    <w:rsid w:val="00D31113"/>
    <w:rsid w:val="00D41F17"/>
    <w:rsid w:val="00D47D9D"/>
    <w:rsid w:val="00D50BC8"/>
    <w:rsid w:val="00D51A1E"/>
    <w:rsid w:val="00D5293F"/>
    <w:rsid w:val="00D735ED"/>
    <w:rsid w:val="00D82681"/>
    <w:rsid w:val="00D87B3C"/>
    <w:rsid w:val="00DB225E"/>
    <w:rsid w:val="00DB2452"/>
    <w:rsid w:val="00DC041A"/>
    <w:rsid w:val="00DC274F"/>
    <w:rsid w:val="00DE0643"/>
    <w:rsid w:val="00DE4CB5"/>
    <w:rsid w:val="00DE6CC5"/>
    <w:rsid w:val="00DE7870"/>
    <w:rsid w:val="00DF3F4B"/>
    <w:rsid w:val="00DF5AB1"/>
    <w:rsid w:val="00DF6568"/>
    <w:rsid w:val="00DF68F3"/>
    <w:rsid w:val="00DF7D44"/>
    <w:rsid w:val="00E00505"/>
    <w:rsid w:val="00E0255C"/>
    <w:rsid w:val="00E06208"/>
    <w:rsid w:val="00E1055A"/>
    <w:rsid w:val="00E1657D"/>
    <w:rsid w:val="00E24074"/>
    <w:rsid w:val="00E27370"/>
    <w:rsid w:val="00E34270"/>
    <w:rsid w:val="00E41DC6"/>
    <w:rsid w:val="00E42B06"/>
    <w:rsid w:val="00E46965"/>
    <w:rsid w:val="00E64824"/>
    <w:rsid w:val="00E64F17"/>
    <w:rsid w:val="00E66CEE"/>
    <w:rsid w:val="00E81A55"/>
    <w:rsid w:val="00E82ADB"/>
    <w:rsid w:val="00E92C89"/>
    <w:rsid w:val="00E95012"/>
    <w:rsid w:val="00EA02FB"/>
    <w:rsid w:val="00EA5EB9"/>
    <w:rsid w:val="00EB29C6"/>
    <w:rsid w:val="00EC02E6"/>
    <w:rsid w:val="00EC1CFC"/>
    <w:rsid w:val="00EC29B6"/>
    <w:rsid w:val="00EC57D9"/>
    <w:rsid w:val="00EC652D"/>
    <w:rsid w:val="00ED7AD2"/>
    <w:rsid w:val="00EF03BE"/>
    <w:rsid w:val="00EF25DC"/>
    <w:rsid w:val="00F010AE"/>
    <w:rsid w:val="00F02E4F"/>
    <w:rsid w:val="00F12956"/>
    <w:rsid w:val="00F2081D"/>
    <w:rsid w:val="00F22A06"/>
    <w:rsid w:val="00F22DC3"/>
    <w:rsid w:val="00F278E1"/>
    <w:rsid w:val="00F3395E"/>
    <w:rsid w:val="00F37735"/>
    <w:rsid w:val="00F40826"/>
    <w:rsid w:val="00F421E8"/>
    <w:rsid w:val="00F4348F"/>
    <w:rsid w:val="00F50BB6"/>
    <w:rsid w:val="00F56166"/>
    <w:rsid w:val="00F619F1"/>
    <w:rsid w:val="00F63501"/>
    <w:rsid w:val="00F7464B"/>
    <w:rsid w:val="00F82644"/>
    <w:rsid w:val="00F92215"/>
    <w:rsid w:val="00FA3B70"/>
    <w:rsid w:val="00FA716A"/>
    <w:rsid w:val="00FA718C"/>
    <w:rsid w:val="00FB0146"/>
    <w:rsid w:val="00FB7F25"/>
    <w:rsid w:val="00FC25BB"/>
    <w:rsid w:val="00FC3AE1"/>
    <w:rsid w:val="00FE08AD"/>
    <w:rsid w:val="00FE38C8"/>
    <w:rsid w:val="00FF562F"/>
    <w:rsid w:val="00FF73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93BC"/>
  <w15:chartTrackingRefBased/>
  <w15:docId w15:val="{BA1D9135-4D56-4B06-9450-8CA3E7C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B5"/>
    <w:pPr>
      <w:spacing w:line="256" w:lineRule="auto"/>
    </w:pPr>
  </w:style>
  <w:style w:type="paragraph" w:styleId="Heading1">
    <w:name w:val="heading 1"/>
    <w:next w:val="Normal"/>
    <w:link w:val="Heading1Char"/>
    <w:uiPriority w:val="9"/>
    <w:qFormat/>
    <w:rsid w:val="0032298C"/>
    <w:pPr>
      <w:keepNext/>
      <w:keepLines/>
      <w:spacing w:after="0" w:line="256" w:lineRule="auto"/>
      <w:ind w:left="10" w:right="4" w:hanging="10"/>
      <w:outlineLvl w:val="0"/>
    </w:pPr>
    <w:rPr>
      <w:rFonts w:ascii="Times New Roman" w:eastAsia="Times New Roman" w:hAnsi="Times New Roman" w:cs="Times New Roman"/>
      <w:b/>
      <w:color w:val="000000"/>
      <w:sz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CB5"/>
    <w:rPr>
      <w:color w:val="0563C1" w:themeColor="hyperlink"/>
      <w:u w:val="single"/>
    </w:rPr>
  </w:style>
  <w:style w:type="table" w:styleId="TableGrid">
    <w:name w:val="Table Grid"/>
    <w:basedOn w:val="TableNormal"/>
    <w:uiPriority w:val="39"/>
    <w:rsid w:val="00DE4C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C11"/>
    <w:pPr>
      <w:ind w:left="720"/>
      <w:contextualSpacing/>
    </w:pPr>
  </w:style>
  <w:style w:type="table" w:customStyle="1" w:styleId="TableGrid0">
    <w:name w:val="TableGrid"/>
    <w:rsid w:val="00B42231"/>
    <w:pPr>
      <w:spacing w:after="0" w:line="240" w:lineRule="auto"/>
    </w:pPr>
    <w:rPr>
      <w:rFonts w:eastAsiaTheme="minorEastAsia"/>
      <w:lang w:eastAsia="bg-BG"/>
    </w:rPr>
    <w:tblPr>
      <w:tblCellMar>
        <w:top w:w="0" w:type="dxa"/>
        <w:left w:w="0" w:type="dxa"/>
        <w:bottom w:w="0" w:type="dxa"/>
        <w:right w:w="0" w:type="dxa"/>
      </w:tblCellMar>
    </w:tblPr>
  </w:style>
  <w:style w:type="character" w:customStyle="1" w:styleId="cursorpointer">
    <w:name w:val="cursorpointer"/>
    <w:basedOn w:val="DefaultParagraphFont"/>
    <w:rsid w:val="009F3FF0"/>
  </w:style>
  <w:style w:type="character" w:customStyle="1" w:styleId="red">
    <w:name w:val="red"/>
    <w:basedOn w:val="DefaultParagraphFont"/>
    <w:rsid w:val="009F3FF0"/>
  </w:style>
  <w:style w:type="character" w:customStyle="1" w:styleId="Heading1Char">
    <w:name w:val="Heading 1 Char"/>
    <w:basedOn w:val="DefaultParagraphFont"/>
    <w:link w:val="Heading1"/>
    <w:uiPriority w:val="9"/>
    <w:rsid w:val="0032298C"/>
    <w:rPr>
      <w:rFonts w:ascii="Times New Roman" w:eastAsia="Times New Roman" w:hAnsi="Times New Roman" w:cs="Times New Roman"/>
      <w:b/>
      <w:color w:val="000000"/>
      <w:sz w:val="24"/>
      <w:lang w:eastAsia="bg-BG"/>
    </w:rPr>
  </w:style>
  <w:style w:type="paragraph" w:styleId="PlainText">
    <w:name w:val="Plain Text"/>
    <w:basedOn w:val="Normal"/>
    <w:link w:val="PlainTextChar"/>
    <w:uiPriority w:val="99"/>
    <w:semiHidden/>
    <w:unhideWhenUsed/>
    <w:rsid w:val="0066457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457F"/>
    <w:rPr>
      <w:rFonts w:ascii="Calibri" w:hAnsi="Calibri"/>
      <w:szCs w:val="21"/>
    </w:rPr>
  </w:style>
  <w:style w:type="character" w:styleId="Strong">
    <w:name w:val="Strong"/>
    <w:basedOn w:val="DefaultParagraphFont"/>
    <w:uiPriority w:val="22"/>
    <w:qFormat/>
    <w:rsid w:val="00EC1CFC"/>
    <w:rPr>
      <w:b/>
      <w:bCs/>
    </w:rPr>
  </w:style>
  <w:style w:type="paragraph" w:styleId="BalloonText">
    <w:name w:val="Balloon Text"/>
    <w:basedOn w:val="Normal"/>
    <w:link w:val="BalloonTextChar"/>
    <w:uiPriority w:val="99"/>
    <w:semiHidden/>
    <w:unhideWhenUsed/>
    <w:rsid w:val="0016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57"/>
    <w:rPr>
      <w:rFonts w:ascii="Segoe UI" w:hAnsi="Segoe UI" w:cs="Segoe UI"/>
      <w:sz w:val="18"/>
      <w:szCs w:val="18"/>
    </w:rPr>
  </w:style>
  <w:style w:type="paragraph" w:styleId="HTMLPreformatted">
    <w:name w:val="HTML Preformatted"/>
    <w:basedOn w:val="Normal"/>
    <w:link w:val="HTMLPreformattedChar"/>
    <w:uiPriority w:val="99"/>
    <w:semiHidden/>
    <w:unhideWhenUsed/>
    <w:rsid w:val="005A57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7F8"/>
    <w:rPr>
      <w:rFonts w:ascii="Consolas" w:hAnsi="Consolas"/>
      <w:sz w:val="20"/>
      <w:szCs w:val="20"/>
    </w:rPr>
  </w:style>
  <w:style w:type="paragraph" w:customStyle="1" w:styleId="oj-doc-ti">
    <w:name w:val="oj-doc-ti"/>
    <w:basedOn w:val="Normal"/>
    <w:rsid w:val="0046287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4F42C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Header">
    <w:name w:val="header"/>
    <w:basedOn w:val="Normal"/>
    <w:link w:val="HeaderChar"/>
    <w:uiPriority w:val="99"/>
    <w:unhideWhenUsed/>
    <w:rsid w:val="00BB07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0742"/>
  </w:style>
  <w:style w:type="paragraph" w:styleId="Footer">
    <w:name w:val="footer"/>
    <w:basedOn w:val="Normal"/>
    <w:link w:val="FooterChar"/>
    <w:uiPriority w:val="99"/>
    <w:unhideWhenUsed/>
    <w:rsid w:val="00BB07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9750">
      <w:bodyDiv w:val="1"/>
      <w:marLeft w:val="0"/>
      <w:marRight w:val="0"/>
      <w:marTop w:val="0"/>
      <w:marBottom w:val="0"/>
      <w:divBdr>
        <w:top w:val="none" w:sz="0" w:space="0" w:color="auto"/>
        <w:left w:val="none" w:sz="0" w:space="0" w:color="auto"/>
        <w:bottom w:val="none" w:sz="0" w:space="0" w:color="auto"/>
        <w:right w:val="none" w:sz="0" w:space="0" w:color="auto"/>
      </w:divBdr>
    </w:div>
    <w:div w:id="21787038">
      <w:bodyDiv w:val="1"/>
      <w:marLeft w:val="0"/>
      <w:marRight w:val="0"/>
      <w:marTop w:val="0"/>
      <w:marBottom w:val="0"/>
      <w:divBdr>
        <w:top w:val="none" w:sz="0" w:space="0" w:color="auto"/>
        <w:left w:val="none" w:sz="0" w:space="0" w:color="auto"/>
        <w:bottom w:val="none" w:sz="0" w:space="0" w:color="auto"/>
        <w:right w:val="none" w:sz="0" w:space="0" w:color="auto"/>
      </w:divBdr>
    </w:div>
    <w:div w:id="31811116">
      <w:bodyDiv w:val="1"/>
      <w:marLeft w:val="0"/>
      <w:marRight w:val="0"/>
      <w:marTop w:val="0"/>
      <w:marBottom w:val="0"/>
      <w:divBdr>
        <w:top w:val="none" w:sz="0" w:space="0" w:color="auto"/>
        <w:left w:val="none" w:sz="0" w:space="0" w:color="auto"/>
        <w:bottom w:val="none" w:sz="0" w:space="0" w:color="auto"/>
        <w:right w:val="none" w:sz="0" w:space="0" w:color="auto"/>
      </w:divBdr>
    </w:div>
    <w:div w:id="68120589">
      <w:bodyDiv w:val="1"/>
      <w:marLeft w:val="0"/>
      <w:marRight w:val="0"/>
      <w:marTop w:val="0"/>
      <w:marBottom w:val="0"/>
      <w:divBdr>
        <w:top w:val="none" w:sz="0" w:space="0" w:color="auto"/>
        <w:left w:val="none" w:sz="0" w:space="0" w:color="auto"/>
        <w:bottom w:val="none" w:sz="0" w:space="0" w:color="auto"/>
        <w:right w:val="none" w:sz="0" w:space="0" w:color="auto"/>
      </w:divBdr>
    </w:div>
    <w:div w:id="105345104">
      <w:bodyDiv w:val="1"/>
      <w:marLeft w:val="0"/>
      <w:marRight w:val="0"/>
      <w:marTop w:val="0"/>
      <w:marBottom w:val="0"/>
      <w:divBdr>
        <w:top w:val="none" w:sz="0" w:space="0" w:color="auto"/>
        <w:left w:val="none" w:sz="0" w:space="0" w:color="auto"/>
        <w:bottom w:val="none" w:sz="0" w:space="0" w:color="auto"/>
        <w:right w:val="none" w:sz="0" w:space="0" w:color="auto"/>
      </w:divBdr>
    </w:div>
    <w:div w:id="120924181">
      <w:bodyDiv w:val="1"/>
      <w:marLeft w:val="0"/>
      <w:marRight w:val="0"/>
      <w:marTop w:val="0"/>
      <w:marBottom w:val="0"/>
      <w:divBdr>
        <w:top w:val="none" w:sz="0" w:space="0" w:color="auto"/>
        <w:left w:val="none" w:sz="0" w:space="0" w:color="auto"/>
        <w:bottom w:val="none" w:sz="0" w:space="0" w:color="auto"/>
        <w:right w:val="none" w:sz="0" w:space="0" w:color="auto"/>
      </w:divBdr>
    </w:div>
    <w:div w:id="130482554">
      <w:bodyDiv w:val="1"/>
      <w:marLeft w:val="0"/>
      <w:marRight w:val="0"/>
      <w:marTop w:val="0"/>
      <w:marBottom w:val="0"/>
      <w:divBdr>
        <w:top w:val="none" w:sz="0" w:space="0" w:color="auto"/>
        <w:left w:val="none" w:sz="0" w:space="0" w:color="auto"/>
        <w:bottom w:val="none" w:sz="0" w:space="0" w:color="auto"/>
        <w:right w:val="none" w:sz="0" w:space="0" w:color="auto"/>
      </w:divBdr>
    </w:div>
    <w:div w:id="167452097">
      <w:bodyDiv w:val="1"/>
      <w:marLeft w:val="0"/>
      <w:marRight w:val="0"/>
      <w:marTop w:val="0"/>
      <w:marBottom w:val="0"/>
      <w:divBdr>
        <w:top w:val="none" w:sz="0" w:space="0" w:color="auto"/>
        <w:left w:val="none" w:sz="0" w:space="0" w:color="auto"/>
        <w:bottom w:val="none" w:sz="0" w:space="0" w:color="auto"/>
        <w:right w:val="none" w:sz="0" w:space="0" w:color="auto"/>
      </w:divBdr>
    </w:div>
    <w:div w:id="181365586">
      <w:bodyDiv w:val="1"/>
      <w:marLeft w:val="0"/>
      <w:marRight w:val="0"/>
      <w:marTop w:val="0"/>
      <w:marBottom w:val="0"/>
      <w:divBdr>
        <w:top w:val="none" w:sz="0" w:space="0" w:color="auto"/>
        <w:left w:val="none" w:sz="0" w:space="0" w:color="auto"/>
        <w:bottom w:val="none" w:sz="0" w:space="0" w:color="auto"/>
        <w:right w:val="none" w:sz="0" w:space="0" w:color="auto"/>
      </w:divBdr>
    </w:div>
    <w:div w:id="199784173">
      <w:bodyDiv w:val="1"/>
      <w:marLeft w:val="0"/>
      <w:marRight w:val="0"/>
      <w:marTop w:val="0"/>
      <w:marBottom w:val="0"/>
      <w:divBdr>
        <w:top w:val="none" w:sz="0" w:space="0" w:color="auto"/>
        <w:left w:val="none" w:sz="0" w:space="0" w:color="auto"/>
        <w:bottom w:val="none" w:sz="0" w:space="0" w:color="auto"/>
        <w:right w:val="none" w:sz="0" w:space="0" w:color="auto"/>
      </w:divBdr>
    </w:div>
    <w:div w:id="204367818">
      <w:bodyDiv w:val="1"/>
      <w:marLeft w:val="0"/>
      <w:marRight w:val="0"/>
      <w:marTop w:val="0"/>
      <w:marBottom w:val="0"/>
      <w:divBdr>
        <w:top w:val="none" w:sz="0" w:space="0" w:color="auto"/>
        <w:left w:val="none" w:sz="0" w:space="0" w:color="auto"/>
        <w:bottom w:val="none" w:sz="0" w:space="0" w:color="auto"/>
        <w:right w:val="none" w:sz="0" w:space="0" w:color="auto"/>
      </w:divBdr>
    </w:div>
    <w:div w:id="220406603">
      <w:bodyDiv w:val="1"/>
      <w:marLeft w:val="0"/>
      <w:marRight w:val="0"/>
      <w:marTop w:val="0"/>
      <w:marBottom w:val="0"/>
      <w:divBdr>
        <w:top w:val="none" w:sz="0" w:space="0" w:color="auto"/>
        <w:left w:val="none" w:sz="0" w:space="0" w:color="auto"/>
        <w:bottom w:val="none" w:sz="0" w:space="0" w:color="auto"/>
        <w:right w:val="none" w:sz="0" w:space="0" w:color="auto"/>
      </w:divBdr>
      <w:divsChild>
        <w:div w:id="263853655">
          <w:marLeft w:val="0"/>
          <w:marRight w:val="0"/>
          <w:marTop w:val="0"/>
          <w:marBottom w:val="0"/>
          <w:divBdr>
            <w:top w:val="none" w:sz="0" w:space="0" w:color="auto"/>
            <w:left w:val="none" w:sz="0" w:space="0" w:color="auto"/>
            <w:bottom w:val="none" w:sz="0" w:space="0" w:color="auto"/>
            <w:right w:val="none" w:sz="0" w:space="0" w:color="auto"/>
          </w:divBdr>
          <w:divsChild>
            <w:div w:id="557403427">
              <w:marLeft w:val="0"/>
              <w:marRight w:val="0"/>
              <w:marTop w:val="0"/>
              <w:marBottom w:val="0"/>
              <w:divBdr>
                <w:top w:val="none" w:sz="0" w:space="0" w:color="auto"/>
                <w:left w:val="none" w:sz="0" w:space="0" w:color="auto"/>
                <w:bottom w:val="none" w:sz="0" w:space="0" w:color="auto"/>
                <w:right w:val="none" w:sz="0" w:space="0" w:color="auto"/>
              </w:divBdr>
            </w:div>
            <w:div w:id="1531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556">
      <w:bodyDiv w:val="1"/>
      <w:marLeft w:val="0"/>
      <w:marRight w:val="0"/>
      <w:marTop w:val="0"/>
      <w:marBottom w:val="0"/>
      <w:divBdr>
        <w:top w:val="none" w:sz="0" w:space="0" w:color="auto"/>
        <w:left w:val="none" w:sz="0" w:space="0" w:color="auto"/>
        <w:bottom w:val="none" w:sz="0" w:space="0" w:color="auto"/>
        <w:right w:val="none" w:sz="0" w:space="0" w:color="auto"/>
      </w:divBdr>
    </w:div>
    <w:div w:id="253362731">
      <w:bodyDiv w:val="1"/>
      <w:marLeft w:val="0"/>
      <w:marRight w:val="0"/>
      <w:marTop w:val="0"/>
      <w:marBottom w:val="0"/>
      <w:divBdr>
        <w:top w:val="none" w:sz="0" w:space="0" w:color="auto"/>
        <w:left w:val="none" w:sz="0" w:space="0" w:color="auto"/>
        <w:bottom w:val="none" w:sz="0" w:space="0" w:color="auto"/>
        <w:right w:val="none" w:sz="0" w:space="0" w:color="auto"/>
      </w:divBdr>
    </w:div>
    <w:div w:id="259143077">
      <w:bodyDiv w:val="1"/>
      <w:marLeft w:val="0"/>
      <w:marRight w:val="0"/>
      <w:marTop w:val="0"/>
      <w:marBottom w:val="0"/>
      <w:divBdr>
        <w:top w:val="none" w:sz="0" w:space="0" w:color="auto"/>
        <w:left w:val="none" w:sz="0" w:space="0" w:color="auto"/>
        <w:bottom w:val="none" w:sz="0" w:space="0" w:color="auto"/>
        <w:right w:val="none" w:sz="0" w:space="0" w:color="auto"/>
      </w:divBdr>
    </w:div>
    <w:div w:id="259527497">
      <w:bodyDiv w:val="1"/>
      <w:marLeft w:val="0"/>
      <w:marRight w:val="0"/>
      <w:marTop w:val="0"/>
      <w:marBottom w:val="0"/>
      <w:divBdr>
        <w:top w:val="none" w:sz="0" w:space="0" w:color="auto"/>
        <w:left w:val="none" w:sz="0" w:space="0" w:color="auto"/>
        <w:bottom w:val="none" w:sz="0" w:space="0" w:color="auto"/>
        <w:right w:val="none" w:sz="0" w:space="0" w:color="auto"/>
      </w:divBdr>
    </w:div>
    <w:div w:id="260259122">
      <w:bodyDiv w:val="1"/>
      <w:marLeft w:val="0"/>
      <w:marRight w:val="0"/>
      <w:marTop w:val="0"/>
      <w:marBottom w:val="0"/>
      <w:divBdr>
        <w:top w:val="none" w:sz="0" w:space="0" w:color="auto"/>
        <w:left w:val="none" w:sz="0" w:space="0" w:color="auto"/>
        <w:bottom w:val="none" w:sz="0" w:space="0" w:color="auto"/>
        <w:right w:val="none" w:sz="0" w:space="0" w:color="auto"/>
      </w:divBdr>
    </w:div>
    <w:div w:id="306083246">
      <w:bodyDiv w:val="1"/>
      <w:marLeft w:val="0"/>
      <w:marRight w:val="0"/>
      <w:marTop w:val="0"/>
      <w:marBottom w:val="0"/>
      <w:divBdr>
        <w:top w:val="none" w:sz="0" w:space="0" w:color="auto"/>
        <w:left w:val="none" w:sz="0" w:space="0" w:color="auto"/>
        <w:bottom w:val="none" w:sz="0" w:space="0" w:color="auto"/>
        <w:right w:val="none" w:sz="0" w:space="0" w:color="auto"/>
      </w:divBdr>
    </w:div>
    <w:div w:id="438725376">
      <w:bodyDiv w:val="1"/>
      <w:marLeft w:val="0"/>
      <w:marRight w:val="0"/>
      <w:marTop w:val="0"/>
      <w:marBottom w:val="0"/>
      <w:divBdr>
        <w:top w:val="none" w:sz="0" w:space="0" w:color="auto"/>
        <w:left w:val="none" w:sz="0" w:space="0" w:color="auto"/>
        <w:bottom w:val="none" w:sz="0" w:space="0" w:color="auto"/>
        <w:right w:val="none" w:sz="0" w:space="0" w:color="auto"/>
      </w:divBdr>
    </w:div>
    <w:div w:id="496766547">
      <w:bodyDiv w:val="1"/>
      <w:marLeft w:val="0"/>
      <w:marRight w:val="0"/>
      <w:marTop w:val="0"/>
      <w:marBottom w:val="0"/>
      <w:divBdr>
        <w:top w:val="none" w:sz="0" w:space="0" w:color="auto"/>
        <w:left w:val="none" w:sz="0" w:space="0" w:color="auto"/>
        <w:bottom w:val="none" w:sz="0" w:space="0" w:color="auto"/>
        <w:right w:val="none" w:sz="0" w:space="0" w:color="auto"/>
      </w:divBdr>
    </w:div>
    <w:div w:id="517739020">
      <w:bodyDiv w:val="1"/>
      <w:marLeft w:val="0"/>
      <w:marRight w:val="0"/>
      <w:marTop w:val="0"/>
      <w:marBottom w:val="0"/>
      <w:divBdr>
        <w:top w:val="none" w:sz="0" w:space="0" w:color="auto"/>
        <w:left w:val="none" w:sz="0" w:space="0" w:color="auto"/>
        <w:bottom w:val="none" w:sz="0" w:space="0" w:color="auto"/>
        <w:right w:val="none" w:sz="0" w:space="0" w:color="auto"/>
      </w:divBdr>
    </w:div>
    <w:div w:id="538011853">
      <w:bodyDiv w:val="1"/>
      <w:marLeft w:val="0"/>
      <w:marRight w:val="0"/>
      <w:marTop w:val="0"/>
      <w:marBottom w:val="0"/>
      <w:divBdr>
        <w:top w:val="none" w:sz="0" w:space="0" w:color="auto"/>
        <w:left w:val="none" w:sz="0" w:space="0" w:color="auto"/>
        <w:bottom w:val="none" w:sz="0" w:space="0" w:color="auto"/>
        <w:right w:val="none" w:sz="0" w:space="0" w:color="auto"/>
      </w:divBdr>
    </w:div>
    <w:div w:id="570625293">
      <w:bodyDiv w:val="1"/>
      <w:marLeft w:val="0"/>
      <w:marRight w:val="0"/>
      <w:marTop w:val="0"/>
      <w:marBottom w:val="0"/>
      <w:divBdr>
        <w:top w:val="none" w:sz="0" w:space="0" w:color="auto"/>
        <w:left w:val="none" w:sz="0" w:space="0" w:color="auto"/>
        <w:bottom w:val="none" w:sz="0" w:space="0" w:color="auto"/>
        <w:right w:val="none" w:sz="0" w:space="0" w:color="auto"/>
      </w:divBdr>
    </w:div>
    <w:div w:id="573659363">
      <w:bodyDiv w:val="1"/>
      <w:marLeft w:val="0"/>
      <w:marRight w:val="0"/>
      <w:marTop w:val="0"/>
      <w:marBottom w:val="0"/>
      <w:divBdr>
        <w:top w:val="none" w:sz="0" w:space="0" w:color="auto"/>
        <w:left w:val="none" w:sz="0" w:space="0" w:color="auto"/>
        <w:bottom w:val="none" w:sz="0" w:space="0" w:color="auto"/>
        <w:right w:val="none" w:sz="0" w:space="0" w:color="auto"/>
      </w:divBdr>
    </w:div>
    <w:div w:id="595671169">
      <w:bodyDiv w:val="1"/>
      <w:marLeft w:val="0"/>
      <w:marRight w:val="0"/>
      <w:marTop w:val="0"/>
      <w:marBottom w:val="0"/>
      <w:divBdr>
        <w:top w:val="none" w:sz="0" w:space="0" w:color="auto"/>
        <w:left w:val="none" w:sz="0" w:space="0" w:color="auto"/>
        <w:bottom w:val="none" w:sz="0" w:space="0" w:color="auto"/>
        <w:right w:val="none" w:sz="0" w:space="0" w:color="auto"/>
      </w:divBdr>
    </w:div>
    <w:div w:id="603004394">
      <w:bodyDiv w:val="1"/>
      <w:marLeft w:val="0"/>
      <w:marRight w:val="0"/>
      <w:marTop w:val="0"/>
      <w:marBottom w:val="0"/>
      <w:divBdr>
        <w:top w:val="none" w:sz="0" w:space="0" w:color="auto"/>
        <w:left w:val="none" w:sz="0" w:space="0" w:color="auto"/>
        <w:bottom w:val="none" w:sz="0" w:space="0" w:color="auto"/>
        <w:right w:val="none" w:sz="0" w:space="0" w:color="auto"/>
      </w:divBdr>
    </w:div>
    <w:div w:id="605625998">
      <w:bodyDiv w:val="1"/>
      <w:marLeft w:val="0"/>
      <w:marRight w:val="0"/>
      <w:marTop w:val="0"/>
      <w:marBottom w:val="0"/>
      <w:divBdr>
        <w:top w:val="none" w:sz="0" w:space="0" w:color="auto"/>
        <w:left w:val="none" w:sz="0" w:space="0" w:color="auto"/>
        <w:bottom w:val="none" w:sz="0" w:space="0" w:color="auto"/>
        <w:right w:val="none" w:sz="0" w:space="0" w:color="auto"/>
      </w:divBdr>
    </w:div>
    <w:div w:id="632642490">
      <w:bodyDiv w:val="1"/>
      <w:marLeft w:val="0"/>
      <w:marRight w:val="0"/>
      <w:marTop w:val="0"/>
      <w:marBottom w:val="0"/>
      <w:divBdr>
        <w:top w:val="none" w:sz="0" w:space="0" w:color="auto"/>
        <w:left w:val="none" w:sz="0" w:space="0" w:color="auto"/>
        <w:bottom w:val="none" w:sz="0" w:space="0" w:color="auto"/>
        <w:right w:val="none" w:sz="0" w:space="0" w:color="auto"/>
      </w:divBdr>
    </w:div>
    <w:div w:id="692536384">
      <w:bodyDiv w:val="1"/>
      <w:marLeft w:val="0"/>
      <w:marRight w:val="0"/>
      <w:marTop w:val="0"/>
      <w:marBottom w:val="0"/>
      <w:divBdr>
        <w:top w:val="none" w:sz="0" w:space="0" w:color="auto"/>
        <w:left w:val="none" w:sz="0" w:space="0" w:color="auto"/>
        <w:bottom w:val="none" w:sz="0" w:space="0" w:color="auto"/>
        <w:right w:val="none" w:sz="0" w:space="0" w:color="auto"/>
      </w:divBdr>
    </w:div>
    <w:div w:id="694577700">
      <w:bodyDiv w:val="1"/>
      <w:marLeft w:val="0"/>
      <w:marRight w:val="0"/>
      <w:marTop w:val="0"/>
      <w:marBottom w:val="0"/>
      <w:divBdr>
        <w:top w:val="none" w:sz="0" w:space="0" w:color="auto"/>
        <w:left w:val="none" w:sz="0" w:space="0" w:color="auto"/>
        <w:bottom w:val="none" w:sz="0" w:space="0" w:color="auto"/>
        <w:right w:val="none" w:sz="0" w:space="0" w:color="auto"/>
      </w:divBdr>
    </w:div>
    <w:div w:id="729618141">
      <w:bodyDiv w:val="1"/>
      <w:marLeft w:val="0"/>
      <w:marRight w:val="0"/>
      <w:marTop w:val="0"/>
      <w:marBottom w:val="0"/>
      <w:divBdr>
        <w:top w:val="none" w:sz="0" w:space="0" w:color="auto"/>
        <w:left w:val="none" w:sz="0" w:space="0" w:color="auto"/>
        <w:bottom w:val="none" w:sz="0" w:space="0" w:color="auto"/>
        <w:right w:val="none" w:sz="0" w:space="0" w:color="auto"/>
      </w:divBdr>
    </w:div>
    <w:div w:id="734937754">
      <w:bodyDiv w:val="1"/>
      <w:marLeft w:val="0"/>
      <w:marRight w:val="0"/>
      <w:marTop w:val="0"/>
      <w:marBottom w:val="0"/>
      <w:divBdr>
        <w:top w:val="none" w:sz="0" w:space="0" w:color="auto"/>
        <w:left w:val="none" w:sz="0" w:space="0" w:color="auto"/>
        <w:bottom w:val="none" w:sz="0" w:space="0" w:color="auto"/>
        <w:right w:val="none" w:sz="0" w:space="0" w:color="auto"/>
      </w:divBdr>
    </w:div>
    <w:div w:id="743189439">
      <w:bodyDiv w:val="1"/>
      <w:marLeft w:val="0"/>
      <w:marRight w:val="0"/>
      <w:marTop w:val="0"/>
      <w:marBottom w:val="0"/>
      <w:divBdr>
        <w:top w:val="none" w:sz="0" w:space="0" w:color="auto"/>
        <w:left w:val="none" w:sz="0" w:space="0" w:color="auto"/>
        <w:bottom w:val="none" w:sz="0" w:space="0" w:color="auto"/>
        <w:right w:val="none" w:sz="0" w:space="0" w:color="auto"/>
      </w:divBdr>
    </w:div>
    <w:div w:id="753235852">
      <w:bodyDiv w:val="1"/>
      <w:marLeft w:val="0"/>
      <w:marRight w:val="0"/>
      <w:marTop w:val="0"/>
      <w:marBottom w:val="0"/>
      <w:divBdr>
        <w:top w:val="none" w:sz="0" w:space="0" w:color="auto"/>
        <w:left w:val="none" w:sz="0" w:space="0" w:color="auto"/>
        <w:bottom w:val="none" w:sz="0" w:space="0" w:color="auto"/>
        <w:right w:val="none" w:sz="0" w:space="0" w:color="auto"/>
      </w:divBdr>
    </w:div>
    <w:div w:id="754791626">
      <w:bodyDiv w:val="1"/>
      <w:marLeft w:val="0"/>
      <w:marRight w:val="0"/>
      <w:marTop w:val="0"/>
      <w:marBottom w:val="0"/>
      <w:divBdr>
        <w:top w:val="none" w:sz="0" w:space="0" w:color="auto"/>
        <w:left w:val="none" w:sz="0" w:space="0" w:color="auto"/>
        <w:bottom w:val="none" w:sz="0" w:space="0" w:color="auto"/>
        <w:right w:val="none" w:sz="0" w:space="0" w:color="auto"/>
      </w:divBdr>
    </w:div>
    <w:div w:id="757023405">
      <w:bodyDiv w:val="1"/>
      <w:marLeft w:val="0"/>
      <w:marRight w:val="0"/>
      <w:marTop w:val="0"/>
      <w:marBottom w:val="0"/>
      <w:divBdr>
        <w:top w:val="none" w:sz="0" w:space="0" w:color="auto"/>
        <w:left w:val="none" w:sz="0" w:space="0" w:color="auto"/>
        <w:bottom w:val="none" w:sz="0" w:space="0" w:color="auto"/>
        <w:right w:val="none" w:sz="0" w:space="0" w:color="auto"/>
      </w:divBdr>
    </w:div>
    <w:div w:id="773134305">
      <w:bodyDiv w:val="1"/>
      <w:marLeft w:val="0"/>
      <w:marRight w:val="0"/>
      <w:marTop w:val="0"/>
      <w:marBottom w:val="0"/>
      <w:divBdr>
        <w:top w:val="none" w:sz="0" w:space="0" w:color="auto"/>
        <w:left w:val="none" w:sz="0" w:space="0" w:color="auto"/>
        <w:bottom w:val="none" w:sz="0" w:space="0" w:color="auto"/>
        <w:right w:val="none" w:sz="0" w:space="0" w:color="auto"/>
      </w:divBdr>
    </w:div>
    <w:div w:id="813721100">
      <w:bodyDiv w:val="1"/>
      <w:marLeft w:val="0"/>
      <w:marRight w:val="0"/>
      <w:marTop w:val="0"/>
      <w:marBottom w:val="0"/>
      <w:divBdr>
        <w:top w:val="none" w:sz="0" w:space="0" w:color="auto"/>
        <w:left w:val="none" w:sz="0" w:space="0" w:color="auto"/>
        <w:bottom w:val="none" w:sz="0" w:space="0" w:color="auto"/>
        <w:right w:val="none" w:sz="0" w:space="0" w:color="auto"/>
      </w:divBdr>
    </w:div>
    <w:div w:id="821190566">
      <w:bodyDiv w:val="1"/>
      <w:marLeft w:val="0"/>
      <w:marRight w:val="0"/>
      <w:marTop w:val="0"/>
      <w:marBottom w:val="0"/>
      <w:divBdr>
        <w:top w:val="none" w:sz="0" w:space="0" w:color="auto"/>
        <w:left w:val="none" w:sz="0" w:space="0" w:color="auto"/>
        <w:bottom w:val="none" w:sz="0" w:space="0" w:color="auto"/>
        <w:right w:val="none" w:sz="0" w:space="0" w:color="auto"/>
      </w:divBdr>
    </w:div>
    <w:div w:id="875461616">
      <w:bodyDiv w:val="1"/>
      <w:marLeft w:val="0"/>
      <w:marRight w:val="0"/>
      <w:marTop w:val="0"/>
      <w:marBottom w:val="0"/>
      <w:divBdr>
        <w:top w:val="none" w:sz="0" w:space="0" w:color="auto"/>
        <w:left w:val="none" w:sz="0" w:space="0" w:color="auto"/>
        <w:bottom w:val="none" w:sz="0" w:space="0" w:color="auto"/>
        <w:right w:val="none" w:sz="0" w:space="0" w:color="auto"/>
      </w:divBdr>
    </w:div>
    <w:div w:id="890963668">
      <w:bodyDiv w:val="1"/>
      <w:marLeft w:val="0"/>
      <w:marRight w:val="0"/>
      <w:marTop w:val="0"/>
      <w:marBottom w:val="0"/>
      <w:divBdr>
        <w:top w:val="none" w:sz="0" w:space="0" w:color="auto"/>
        <w:left w:val="none" w:sz="0" w:space="0" w:color="auto"/>
        <w:bottom w:val="none" w:sz="0" w:space="0" w:color="auto"/>
        <w:right w:val="none" w:sz="0" w:space="0" w:color="auto"/>
      </w:divBdr>
    </w:div>
    <w:div w:id="953831989">
      <w:bodyDiv w:val="1"/>
      <w:marLeft w:val="0"/>
      <w:marRight w:val="0"/>
      <w:marTop w:val="0"/>
      <w:marBottom w:val="0"/>
      <w:divBdr>
        <w:top w:val="none" w:sz="0" w:space="0" w:color="auto"/>
        <w:left w:val="none" w:sz="0" w:space="0" w:color="auto"/>
        <w:bottom w:val="none" w:sz="0" w:space="0" w:color="auto"/>
        <w:right w:val="none" w:sz="0" w:space="0" w:color="auto"/>
      </w:divBdr>
    </w:div>
    <w:div w:id="959843115">
      <w:bodyDiv w:val="1"/>
      <w:marLeft w:val="0"/>
      <w:marRight w:val="0"/>
      <w:marTop w:val="0"/>
      <w:marBottom w:val="0"/>
      <w:divBdr>
        <w:top w:val="none" w:sz="0" w:space="0" w:color="auto"/>
        <w:left w:val="none" w:sz="0" w:space="0" w:color="auto"/>
        <w:bottom w:val="none" w:sz="0" w:space="0" w:color="auto"/>
        <w:right w:val="none" w:sz="0" w:space="0" w:color="auto"/>
      </w:divBdr>
    </w:div>
    <w:div w:id="971011043">
      <w:bodyDiv w:val="1"/>
      <w:marLeft w:val="0"/>
      <w:marRight w:val="0"/>
      <w:marTop w:val="0"/>
      <w:marBottom w:val="0"/>
      <w:divBdr>
        <w:top w:val="none" w:sz="0" w:space="0" w:color="auto"/>
        <w:left w:val="none" w:sz="0" w:space="0" w:color="auto"/>
        <w:bottom w:val="none" w:sz="0" w:space="0" w:color="auto"/>
        <w:right w:val="none" w:sz="0" w:space="0" w:color="auto"/>
      </w:divBdr>
    </w:div>
    <w:div w:id="975797419">
      <w:bodyDiv w:val="1"/>
      <w:marLeft w:val="0"/>
      <w:marRight w:val="0"/>
      <w:marTop w:val="0"/>
      <w:marBottom w:val="0"/>
      <w:divBdr>
        <w:top w:val="none" w:sz="0" w:space="0" w:color="auto"/>
        <w:left w:val="none" w:sz="0" w:space="0" w:color="auto"/>
        <w:bottom w:val="none" w:sz="0" w:space="0" w:color="auto"/>
        <w:right w:val="none" w:sz="0" w:space="0" w:color="auto"/>
      </w:divBdr>
    </w:div>
    <w:div w:id="985934639">
      <w:bodyDiv w:val="1"/>
      <w:marLeft w:val="0"/>
      <w:marRight w:val="0"/>
      <w:marTop w:val="0"/>
      <w:marBottom w:val="0"/>
      <w:divBdr>
        <w:top w:val="none" w:sz="0" w:space="0" w:color="auto"/>
        <w:left w:val="none" w:sz="0" w:space="0" w:color="auto"/>
        <w:bottom w:val="none" w:sz="0" w:space="0" w:color="auto"/>
        <w:right w:val="none" w:sz="0" w:space="0" w:color="auto"/>
      </w:divBdr>
      <w:divsChild>
        <w:div w:id="210653387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6305635">
      <w:bodyDiv w:val="1"/>
      <w:marLeft w:val="0"/>
      <w:marRight w:val="0"/>
      <w:marTop w:val="0"/>
      <w:marBottom w:val="0"/>
      <w:divBdr>
        <w:top w:val="none" w:sz="0" w:space="0" w:color="auto"/>
        <w:left w:val="none" w:sz="0" w:space="0" w:color="auto"/>
        <w:bottom w:val="none" w:sz="0" w:space="0" w:color="auto"/>
        <w:right w:val="none" w:sz="0" w:space="0" w:color="auto"/>
      </w:divBdr>
    </w:div>
    <w:div w:id="1014067755">
      <w:bodyDiv w:val="1"/>
      <w:marLeft w:val="0"/>
      <w:marRight w:val="0"/>
      <w:marTop w:val="0"/>
      <w:marBottom w:val="0"/>
      <w:divBdr>
        <w:top w:val="none" w:sz="0" w:space="0" w:color="auto"/>
        <w:left w:val="none" w:sz="0" w:space="0" w:color="auto"/>
        <w:bottom w:val="none" w:sz="0" w:space="0" w:color="auto"/>
        <w:right w:val="none" w:sz="0" w:space="0" w:color="auto"/>
      </w:divBdr>
    </w:div>
    <w:div w:id="1020090110">
      <w:bodyDiv w:val="1"/>
      <w:marLeft w:val="0"/>
      <w:marRight w:val="0"/>
      <w:marTop w:val="0"/>
      <w:marBottom w:val="0"/>
      <w:divBdr>
        <w:top w:val="none" w:sz="0" w:space="0" w:color="auto"/>
        <w:left w:val="none" w:sz="0" w:space="0" w:color="auto"/>
        <w:bottom w:val="none" w:sz="0" w:space="0" w:color="auto"/>
        <w:right w:val="none" w:sz="0" w:space="0" w:color="auto"/>
      </w:divBdr>
    </w:div>
    <w:div w:id="1035697171">
      <w:bodyDiv w:val="1"/>
      <w:marLeft w:val="0"/>
      <w:marRight w:val="0"/>
      <w:marTop w:val="0"/>
      <w:marBottom w:val="0"/>
      <w:divBdr>
        <w:top w:val="none" w:sz="0" w:space="0" w:color="auto"/>
        <w:left w:val="none" w:sz="0" w:space="0" w:color="auto"/>
        <w:bottom w:val="none" w:sz="0" w:space="0" w:color="auto"/>
        <w:right w:val="none" w:sz="0" w:space="0" w:color="auto"/>
      </w:divBdr>
    </w:div>
    <w:div w:id="1043210374">
      <w:bodyDiv w:val="1"/>
      <w:marLeft w:val="0"/>
      <w:marRight w:val="0"/>
      <w:marTop w:val="0"/>
      <w:marBottom w:val="0"/>
      <w:divBdr>
        <w:top w:val="none" w:sz="0" w:space="0" w:color="auto"/>
        <w:left w:val="none" w:sz="0" w:space="0" w:color="auto"/>
        <w:bottom w:val="none" w:sz="0" w:space="0" w:color="auto"/>
        <w:right w:val="none" w:sz="0" w:space="0" w:color="auto"/>
      </w:divBdr>
    </w:div>
    <w:div w:id="1063868742">
      <w:bodyDiv w:val="1"/>
      <w:marLeft w:val="0"/>
      <w:marRight w:val="0"/>
      <w:marTop w:val="0"/>
      <w:marBottom w:val="0"/>
      <w:divBdr>
        <w:top w:val="none" w:sz="0" w:space="0" w:color="auto"/>
        <w:left w:val="none" w:sz="0" w:space="0" w:color="auto"/>
        <w:bottom w:val="none" w:sz="0" w:space="0" w:color="auto"/>
        <w:right w:val="none" w:sz="0" w:space="0" w:color="auto"/>
      </w:divBdr>
    </w:div>
    <w:div w:id="1066997778">
      <w:bodyDiv w:val="1"/>
      <w:marLeft w:val="0"/>
      <w:marRight w:val="0"/>
      <w:marTop w:val="0"/>
      <w:marBottom w:val="0"/>
      <w:divBdr>
        <w:top w:val="none" w:sz="0" w:space="0" w:color="auto"/>
        <w:left w:val="none" w:sz="0" w:space="0" w:color="auto"/>
        <w:bottom w:val="none" w:sz="0" w:space="0" w:color="auto"/>
        <w:right w:val="none" w:sz="0" w:space="0" w:color="auto"/>
      </w:divBdr>
    </w:div>
    <w:div w:id="1069419284">
      <w:bodyDiv w:val="1"/>
      <w:marLeft w:val="0"/>
      <w:marRight w:val="0"/>
      <w:marTop w:val="0"/>
      <w:marBottom w:val="0"/>
      <w:divBdr>
        <w:top w:val="none" w:sz="0" w:space="0" w:color="auto"/>
        <w:left w:val="none" w:sz="0" w:space="0" w:color="auto"/>
        <w:bottom w:val="none" w:sz="0" w:space="0" w:color="auto"/>
        <w:right w:val="none" w:sz="0" w:space="0" w:color="auto"/>
      </w:divBdr>
    </w:div>
    <w:div w:id="1076048030">
      <w:bodyDiv w:val="1"/>
      <w:marLeft w:val="0"/>
      <w:marRight w:val="0"/>
      <w:marTop w:val="0"/>
      <w:marBottom w:val="0"/>
      <w:divBdr>
        <w:top w:val="none" w:sz="0" w:space="0" w:color="auto"/>
        <w:left w:val="none" w:sz="0" w:space="0" w:color="auto"/>
        <w:bottom w:val="none" w:sz="0" w:space="0" w:color="auto"/>
        <w:right w:val="none" w:sz="0" w:space="0" w:color="auto"/>
      </w:divBdr>
    </w:div>
    <w:div w:id="1138569019">
      <w:bodyDiv w:val="1"/>
      <w:marLeft w:val="0"/>
      <w:marRight w:val="0"/>
      <w:marTop w:val="0"/>
      <w:marBottom w:val="0"/>
      <w:divBdr>
        <w:top w:val="none" w:sz="0" w:space="0" w:color="auto"/>
        <w:left w:val="none" w:sz="0" w:space="0" w:color="auto"/>
        <w:bottom w:val="none" w:sz="0" w:space="0" w:color="auto"/>
        <w:right w:val="none" w:sz="0" w:space="0" w:color="auto"/>
      </w:divBdr>
    </w:div>
    <w:div w:id="1153133111">
      <w:bodyDiv w:val="1"/>
      <w:marLeft w:val="0"/>
      <w:marRight w:val="0"/>
      <w:marTop w:val="0"/>
      <w:marBottom w:val="0"/>
      <w:divBdr>
        <w:top w:val="none" w:sz="0" w:space="0" w:color="auto"/>
        <w:left w:val="none" w:sz="0" w:space="0" w:color="auto"/>
        <w:bottom w:val="none" w:sz="0" w:space="0" w:color="auto"/>
        <w:right w:val="none" w:sz="0" w:space="0" w:color="auto"/>
      </w:divBdr>
    </w:div>
    <w:div w:id="1156609576">
      <w:bodyDiv w:val="1"/>
      <w:marLeft w:val="0"/>
      <w:marRight w:val="0"/>
      <w:marTop w:val="0"/>
      <w:marBottom w:val="0"/>
      <w:divBdr>
        <w:top w:val="none" w:sz="0" w:space="0" w:color="auto"/>
        <w:left w:val="none" w:sz="0" w:space="0" w:color="auto"/>
        <w:bottom w:val="none" w:sz="0" w:space="0" w:color="auto"/>
        <w:right w:val="none" w:sz="0" w:space="0" w:color="auto"/>
      </w:divBdr>
    </w:div>
    <w:div w:id="1186754394">
      <w:bodyDiv w:val="1"/>
      <w:marLeft w:val="0"/>
      <w:marRight w:val="0"/>
      <w:marTop w:val="0"/>
      <w:marBottom w:val="0"/>
      <w:divBdr>
        <w:top w:val="none" w:sz="0" w:space="0" w:color="auto"/>
        <w:left w:val="none" w:sz="0" w:space="0" w:color="auto"/>
        <w:bottom w:val="none" w:sz="0" w:space="0" w:color="auto"/>
        <w:right w:val="none" w:sz="0" w:space="0" w:color="auto"/>
      </w:divBdr>
    </w:div>
    <w:div w:id="1215775466">
      <w:bodyDiv w:val="1"/>
      <w:marLeft w:val="0"/>
      <w:marRight w:val="0"/>
      <w:marTop w:val="0"/>
      <w:marBottom w:val="0"/>
      <w:divBdr>
        <w:top w:val="none" w:sz="0" w:space="0" w:color="auto"/>
        <w:left w:val="none" w:sz="0" w:space="0" w:color="auto"/>
        <w:bottom w:val="none" w:sz="0" w:space="0" w:color="auto"/>
        <w:right w:val="none" w:sz="0" w:space="0" w:color="auto"/>
      </w:divBdr>
    </w:div>
    <w:div w:id="1245265169">
      <w:bodyDiv w:val="1"/>
      <w:marLeft w:val="0"/>
      <w:marRight w:val="0"/>
      <w:marTop w:val="0"/>
      <w:marBottom w:val="0"/>
      <w:divBdr>
        <w:top w:val="none" w:sz="0" w:space="0" w:color="auto"/>
        <w:left w:val="none" w:sz="0" w:space="0" w:color="auto"/>
        <w:bottom w:val="none" w:sz="0" w:space="0" w:color="auto"/>
        <w:right w:val="none" w:sz="0" w:space="0" w:color="auto"/>
      </w:divBdr>
    </w:div>
    <w:div w:id="1271468692">
      <w:bodyDiv w:val="1"/>
      <w:marLeft w:val="0"/>
      <w:marRight w:val="0"/>
      <w:marTop w:val="0"/>
      <w:marBottom w:val="0"/>
      <w:divBdr>
        <w:top w:val="none" w:sz="0" w:space="0" w:color="auto"/>
        <w:left w:val="none" w:sz="0" w:space="0" w:color="auto"/>
        <w:bottom w:val="none" w:sz="0" w:space="0" w:color="auto"/>
        <w:right w:val="none" w:sz="0" w:space="0" w:color="auto"/>
      </w:divBdr>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86614766">
      <w:bodyDiv w:val="1"/>
      <w:marLeft w:val="0"/>
      <w:marRight w:val="0"/>
      <w:marTop w:val="0"/>
      <w:marBottom w:val="0"/>
      <w:divBdr>
        <w:top w:val="none" w:sz="0" w:space="0" w:color="auto"/>
        <w:left w:val="none" w:sz="0" w:space="0" w:color="auto"/>
        <w:bottom w:val="none" w:sz="0" w:space="0" w:color="auto"/>
        <w:right w:val="none" w:sz="0" w:space="0" w:color="auto"/>
      </w:divBdr>
    </w:div>
    <w:div w:id="1299337919">
      <w:bodyDiv w:val="1"/>
      <w:marLeft w:val="0"/>
      <w:marRight w:val="0"/>
      <w:marTop w:val="0"/>
      <w:marBottom w:val="0"/>
      <w:divBdr>
        <w:top w:val="none" w:sz="0" w:space="0" w:color="auto"/>
        <w:left w:val="none" w:sz="0" w:space="0" w:color="auto"/>
        <w:bottom w:val="none" w:sz="0" w:space="0" w:color="auto"/>
        <w:right w:val="none" w:sz="0" w:space="0" w:color="auto"/>
      </w:divBdr>
    </w:div>
    <w:div w:id="1304315147">
      <w:bodyDiv w:val="1"/>
      <w:marLeft w:val="0"/>
      <w:marRight w:val="0"/>
      <w:marTop w:val="0"/>
      <w:marBottom w:val="0"/>
      <w:divBdr>
        <w:top w:val="none" w:sz="0" w:space="0" w:color="auto"/>
        <w:left w:val="none" w:sz="0" w:space="0" w:color="auto"/>
        <w:bottom w:val="none" w:sz="0" w:space="0" w:color="auto"/>
        <w:right w:val="none" w:sz="0" w:space="0" w:color="auto"/>
      </w:divBdr>
    </w:div>
    <w:div w:id="1350182826">
      <w:bodyDiv w:val="1"/>
      <w:marLeft w:val="0"/>
      <w:marRight w:val="0"/>
      <w:marTop w:val="0"/>
      <w:marBottom w:val="0"/>
      <w:divBdr>
        <w:top w:val="none" w:sz="0" w:space="0" w:color="auto"/>
        <w:left w:val="none" w:sz="0" w:space="0" w:color="auto"/>
        <w:bottom w:val="none" w:sz="0" w:space="0" w:color="auto"/>
        <w:right w:val="none" w:sz="0" w:space="0" w:color="auto"/>
      </w:divBdr>
    </w:div>
    <w:div w:id="1385518628">
      <w:bodyDiv w:val="1"/>
      <w:marLeft w:val="0"/>
      <w:marRight w:val="0"/>
      <w:marTop w:val="0"/>
      <w:marBottom w:val="0"/>
      <w:divBdr>
        <w:top w:val="none" w:sz="0" w:space="0" w:color="auto"/>
        <w:left w:val="none" w:sz="0" w:space="0" w:color="auto"/>
        <w:bottom w:val="none" w:sz="0" w:space="0" w:color="auto"/>
        <w:right w:val="none" w:sz="0" w:space="0" w:color="auto"/>
      </w:divBdr>
    </w:div>
    <w:div w:id="1445080784">
      <w:bodyDiv w:val="1"/>
      <w:marLeft w:val="0"/>
      <w:marRight w:val="0"/>
      <w:marTop w:val="0"/>
      <w:marBottom w:val="0"/>
      <w:divBdr>
        <w:top w:val="none" w:sz="0" w:space="0" w:color="auto"/>
        <w:left w:val="none" w:sz="0" w:space="0" w:color="auto"/>
        <w:bottom w:val="none" w:sz="0" w:space="0" w:color="auto"/>
        <w:right w:val="none" w:sz="0" w:space="0" w:color="auto"/>
      </w:divBdr>
    </w:div>
    <w:div w:id="1456635852">
      <w:bodyDiv w:val="1"/>
      <w:marLeft w:val="0"/>
      <w:marRight w:val="0"/>
      <w:marTop w:val="0"/>
      <w:marBottom w:val="0"/>
      <w:divBdr>
        <w:top w:val="none" w:sz="0" w:space="0" w:color="auto"/>
        <w:left w:val="none" w:sz="0" w:space="0" w:color="auto"/>
        <w:bottom w:val="none" w:sz="0" w:space="0" w:color="auto"/>
        <w:right w:val="none" w:sz="0" w:space="0" w:color="auto"/>
      </w:divBdr>
    </w:div>
    <w:div w:id="1481115409">
      <w:bodyDiv w:val="1"/>
      <w:marLeft w:val="0"/>
      <w:marRight w:val="0"/>
      <w:marTop w:val="0"/>
      <w:marBottom w:val="0"/>
      <w:divBdr>
        <w:top w:val="none" w:sz="0" w:space="0" w:color="auto"/>
        <w:left w:val="none" w:sz="0" w:space="0" w:color="auto"/>
        <w:bottom w:val="none" w:sz="0" w:space="0" w:color="auto"/>
        <w:right w:val="none" w:sz="0" w:space="0" w:color="auto"/>
      </w:divBdr>
    </w:div>
    <w:div w:id="1488935359">
      <w:bodyDiv w:val="1"/>
      <w:marLeft w:val="0"/>
      <w:marRight w:val="0"/>
      <w:marTop w:val="0"/>
      <w:marBottom w:val="0"/>
      <w:divBdr>
        <w:top w:val="none" w:sz="0" w:space="0" w:color="auto"/>
        <w:left w:val="none" w:sz="0" w:space="0" w:color="auto"/>
        <w:bottom w:val="none" w:sz="0" w:space="0" w:color="auto"/>
        <w:right w:val="none" w:sz="0" w:space="0" w:color="auto"/>
      </w:divBdr>
    </w:div>
    <w:div w:id="1511678915">
      <w:bodyDiv w:val="1"/>
      <w:marLeft w:val="0"/>
      <w:marRight w:val="0"/>
      <w:marTop w:val="0"/>
      <w:marBottom w:val="0"/>
      <w:divBdr>
        <w:top w:val="none" w:sz="0" w:space="0" w:color="auto"/>
        <w:left w:val="none" w:sz="0" w:space="0" w:color="auto"/>
        <w:bottom w:val="none" w:sz="0" w:space="0" w:color="auto"/>
        <w:right w:val="none" w:sz="0" w:space="0" w:color="auto"/>
      </w:divBdr>
      <w:divsChild>
        <w:div w:id="10330704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31258810">
      <w:bodyDiv w:val="1"/>
      <w:marLeft w:val="0"/>
      <w:marRight w:val="0"/>
      <w:marTop w:val="0"/>
      <w:marBottom w:val="0"/>
      <w:divBdr>
        <w:top w:val="none" w:sz="0" w:space="0" w:color="auto"/>
        <w:left w:val="none" w:sz="0" w:space="0" w:color="auto"/>
        <w:bottom w:val="none" w:sz="0" w:space="0" w:color="auto"/>
        <w:right w:val="none" w:sz="0" w:space="0" w:color="auto"/>
      </w:divBdr>
    </w:div>
    <w:div w:id="1551335028">
      <w:bodyDiv w:val="1"/>
      <w:marLeft w:val="0"/>
      <w:marRight w:val="0"/>
      <w:marTop w:val="0"/>
      <w:marBottom w:val="0"/>
      <w:divBdr>
        <w:top w:val="none" w:sz="0" w:space="0" w:color="auto"/>
        <w:left w:val="none" w:sz="0" w:space="0" w:color="auto"/>
        <w:bottom w:val="none" w:sz="0" w:space="0" w:color="auto"/>
        <w:right w:val="none" w:sz="0" w:space="0" w:color="auto"/>
      </w:divBdr>
    </w:div>
    <w:div w:id="1558736271">
      <w:bodyDiv w:val="1"/>
      <w:marLeft w:val="0"/>
      <w:marRight w:val="0"/>
      <w:marTop w:val="0"/>
      <w:marBottom w:val="0"/>
      <w:divBdr>
        <w:top w:val="none" w:sz="0" w:space="0" w:color="auto"/>
        <w:left w:val="none" w:sz="0" w:space="0" w:color="auto"/>
        <w:bottom w:val="none" w:sz="0" w:space="0" w:color="auto"/>
        <w:right w:val="none" w:sz="0" w:space="0" w:color="auto"/>
      </w:divBdr>
    </w:div>
    <w:div w:id="1618560682">
      <w:bodyDiv w:val="1"/>
      <w:marLeft w:val="0"/>
      <w:marRight w:val="0"/>
      <w:marTop w:val="0"/>
      <w:marBottom w:val="0"/>
      <w:divBdr>
        <w:top w:val="none" w:sz="0" w:space="0" w:color="auto"/>
        <w:left w:val="none" w:sz="0" w:space="0" w:color="auto"/>
        <w:bottom w:val="none" w:sz="0" w:space="0" w:color="auto"/>
        <w:right w:val="none" w:sz="0" w:space="0" w:color="auto"/>
      </w:divBdr>
    </w:div>
    <w:div w:id="1652906296">
      <w:bodyDiv w:val="1"/>
      <w:marLeft w:val="0"/>
      <w:marRight w:val="0"/>
      <w:marTop w:val="0"/>
      <w:marBottom w:val="0"/>
      <w:divBdr>
        <w:top w:val="none" w:sz="0" w:space="0" w:color="auto"/>
        <w:left w:val="none" w:sz="0" w:space="0" w:color="auto"/>
        <w:bottom w:val="none" w:sz="0" w:space="0" w:color="auto"/>
        <w:right w:val="none" w:sz="0" w:space="0" w:color="auto"/>
      </w:divBdr>
    </w:div>
    <w:div w:id="1657949290">
      <w:bodyDiv w:val="1"/>
      <w:marLeft w:val="0"/>
      <w:marRight w:val="0"/>
      <w:marTop w:val="0"/>
      <w:marBottom w:val="0"/>
      <w:divBdr>
        <w:top w:val="none" w:sz="0" w:space="0" w:color="auto"/>
        <w:left w:val="none" w:sz="0" w:space="0" w:color="auto"/>
        <w:bottom w:val="none" w:sz="0" w:space="0" w:color="auto"/>
        <w:right w:val="none" w:sz="0" w:space="0" w:color="auto"/>
      </w:divBdr>
    </w:div>
    <w:div w:id="1658223556">
      <w:bodyDiv w:val="1"/>
      <w:marLeft w:val="0"/>
      <w:marRight w:val="0"/>
      <w:marTop w:val="0"/>
      <w:marBottom w:val="0"/>
      <w:divBdr>
        <w:top w:val="none" w:sz="0" w:space="0" w:color="auto"/>
        <w:left w:val="none" w:sz="0" w:space="0" w:color="auto"/>
        <w:bottom w:val="none" w:sz="0" w:space="0" w:color="auto"/>
        <w:right w:val="none" w:sz="0" w:space="0" w:color="auto"/>
      </w:divBdr>
    </w:div>
    <w:div w:id="1682927879">
      <w:bodyDiv w:val="1"/>
      <w:marLeft w:val="0"/>
      <w:marRight w:val="0"/>
      <w:marTop w:val="0"/>
      <w:marBottom w:val="0"/>
      <w:divBdr>
        <w:top w:val="none" w:sz="0" w:space="0" w:color="auto"/>
        <w:left w:val="none" w:sz="0" w:space="0" w:color="auto"/>
        <w:bottom w:val="none" w:sz="0" w:space="0" w:color="auto"/>
        <w:right w:val="none" w:sz="0" w:space="0" w:color="auto"/>
      </w:divBdr>
    </w:div>
    <w:div w:id="1698236625">
      <w:bodyDiv w:val="1"/>
      <w:marLeft w:val="0"/>
      <w:marRight w:val="0"/>
      <w:marTop w:val="0"/>
      <w:marBottom w:val="0"/>
      <w:divBdr>
        <w:top w:val="none" w:sz="0" w:space="0" w:color="auto"/>
        <w:left w:val="none" w:sz="0" w:space="0" w:color="auto"/>
        <w:bottom w:val="none" w:sz="0" w:space="0" w:color="auto"/>
        <w:right w:val="none" w:sz="0" w:space="0" w:color="auto"/>
      </w:divBdr>
    </w:div>
    <w:div w:id="1717662639">
      <w:bodyDiv w:val="1"/>
      <w:marLeft w:val="0"/>
      <w:marRight w:val="0"/>
      <w:marTop w:val="0"/>
      <w:marBottom w:val="0"/>
      <w:divBdr>
        <w:top w:val="none" w:sz="0" w:space="0" w:color="auto"/>
        <w:left w:val="none" w:sz="0" w:space="0" w:color="auto"/>
        <w:bottom w:val="none" w:sz="0" w:space="0" w:color="auto"/>
        <w:right w:val="none" w:sz="0" w:space="0" w:color="auto"/>
      </w:divBdr>
    </w:div>
    <w:div w:id="1749420515">
      <w:bodyDiv w:val="1"/>
      <w:marLeft w:val="0"/>
      <w:marRight w:val="0"/>
      <w:marTop w:val="0"/>
      <w:marBottom w:val="0"/>
      <w:divBdr>
        <w:top w:val="none" w:sz="0" w:space="0" w:color="auto"/>
        <w:left w:val="none" w:sz="0" w:space="0" w:color="auto"/>
        <w:bottom w:val="none" w:sz="0" w:space="0" w:color="auto"/>
        <w:right w:val="none" w:sz="0" w:space="0" w:color="auto"/>
      </w:divBdr>
    </w:div>
    <w:div w:id="1771579663">
      <w:bodyDiv w:val="1"/>
      <w:marLeft w:val="0"/>
      <w:marRight w:val="0"/>
      <w:marTop w:val="0"/>
      <w:marBottom w:val="0"/>
      <w:divBdr>
        <w:top w:val="none" w:sz="0" w:space="0" w:color="auto"/>
        <w:left w:val="none" w:sz="0" w:space="0" w:color="auto"/>
        <w:bottom w:val="none" w:sz="0" w:space="0" w:color="auto"/>
        <w:right w:val="none" w:sz="0" w:space="0" w:color="auto"/>
      </w:divBdr>
    </w:div>
    <w:div w:id="1772504636">
      <w:bodyDiv w:val="1"/>
      <w:marLeft w:val="0"/>
      <w:marRight w:val="0"/>
      <w:marTop w:val="0"/>
      <w:marBottom w:val="0"/>
      <w:divBdr>
        <w:top w:val="none" w:sz="0" w:space="0" w:color="auto"/>
        <w:left w:val="none" w:sz="0" w:space="0" w:color="auto"/>
        <w:bottom w:val="none" w:sz="0" w:space="0" w:color="auto"/>
        <w:right w:val="none" w:sz="0" w:space="0" w:color="auto"/>
      </w:divBdr>
    </w:div>
    <w:div w:id="1820228558">
      <w:bodyDiv w:val="1"/>
      <w:marLeft w:val="0"/>
      <w:marRight w:val="0"/>
      <w:marTop w:val="0"/>
      <w:marBottom w:val="0"/>
      <w:divBdr>
        <w:top w:val="none" w:sz="0" w:space="0" w:color="auto"/>
        <w:left w:val="none" w:sz="0" w:space="0" w:color="auto"/>
        <w:bottom w:val="none" w:sz="0" w:space="0" w:color="auto"/>
        <w:right w:val="none" w:sz="0" w:space="0" w:color="auto"/>
      </w:divBdr>
    </w:div>
    <w:div w:id="1826050362">
      <w:bodyDiv w:val="1"/>
      <w:marLeft w:val="0"/>
      <w:marRight w:val="0"/>
      <w:marTop w:val="0"/>
      <w:marBottom w:val="0"/>
      <w:divBdr>
        <w:top w:val="none" w:sz="0" w:space="0" w:color="auto"/>
        <w:left w:val="none" w:sz="0" w:space="0" w:color="auto"/>
        <w:bottom w:val="none" w:sz="0" w:space="0" w:color="auto"/>
        <w:right w:val="none" w:sz="0" w:space="0" w:color="auto"/>
      </w:divBdr>
    </w:div>
    <w:div w:id="1854225578">
      <w:bodyDiv w:val="1"/>
      <w:marLeft w:val="0"/>
      <w:marRight w:val="0"/>
      <w:marTop w:val="0"/>
      <w:marBottom w:val="0"/>
      <w:divBdr>
        <w:top w:val="none" w:sz="0" w:space="0" w:color="auto"/>
        <w:left w:val="none" w:sz="0" w:space="0" w:color="auto"/>
        <w:bottom w:val="none" w:sz="0" w:space="0" w:color="auto"/>
        <w:right w:val="none" w:sz="0" w:space="0" w:color="auto"/>
      </w:divBdr>
      <w:divsChild>
        <w:div w:id="1886747780">
          <w:marLeft w:val="0"/>
          <w:marRight w:val="0"/>
          <w:marTop w:val="0"/>
          <w:marBottom w:val="0"/>
          <w:divBdr>
            <w:top w:val="none" w:sz="0" w:space="0" w:color="auto"/>
            <w:left w:val="none" w:sz="0" w:space="0" w:color="auto"/>
            <w:bottom w:val="none" w:sz="0" w:space="0" w:color="auto"/>
            <w:right w:val="none" w:sz="0" w:space="0" w:color="auto"/>
          </w:divBdr>
        </w:div>
      </w:divsChild>
    </w:div>
    <w:div w:id="1890263569">
      <w:bodyDiv w:val="1"/>
      <w:marLeft w:val="0"/>
      <w:marRight w:val="0"/>
      <w:marTop w:val="0"/>
      <w:marBottom w:val="0"/>
      <w:divBdr>
        <w:top w:val="none" w:sz="0" w:space="0" w:color="auto"/>
        <w:left w:val="none" w:sz="0" w:space="0" w:color="auto"/>
        <w:bottom w:val="none" w:sz="0" w:space="0" w:color="auto"/>
        <w:right w:val="none" w:sz="0" w:space="0" w:color="auto"/>
      </w:divBdr>
    </w:div>
    <w:div w:id="1903173344">
      <w:bodyDiv w:val="1"/>
      <w:marLeft w:val="0"/>
      <w:marRight w:val="0"/>
      <w:marTop w:val="0"/>
      <w:marBottom w:val="0"/>
      <w:divBdr>
        <w:top w:val="none" w:sz="0" w:space="0" w:color="auto"/>
        <w:left w:val="none" w:sz="0" w:space="0" w:color="auto"/>
        <w:bottom w:val="none" w:sz="0" w:space="0" w:color="auto"/>
        <w:right w:val="none" w:sz="0" w:space="0" w:color="auto"/>
      </w:divBdr>
    </w:div>
    <w:div w:id="1916862602">
      <w:bodyDiv w:val="1"/>
      <w:marLeft w:val="0"/>
      <w:marRight w:val="0"/>
      <w:marTop w:val="0"/>
      <w:marBottom w:val="0"/>
      <w:divBdr>
        <w:top w:val="none" w:sz="0" w:space="0" w:color="auto"/>
        <w:left w:val="none" w:sz="0" w:space="0" w:color="auto"/>
        <w:bottom w:val="none" w:sz="0" w:space="0" w:color="auto"/>
        <w:right w:val="none" w:sz="0" w:space="0" w:color="auto"/>
      </w:divBdr>
    </w:div>
    <w:div w:id="1942444695">
      <w:bodyDiv w:val="1"/>
      <w:marLeft w:val="0"/>
      <w:marRight w:val="0"/>
      <w:marTop w:val="0"/>
      <w:marBottom w:val="0"/>
      <w:divBdr>
        <w:top w:val="none" w:sz="0" w:space="0" w:color="auto"/>
        <w:left w:val="none" w:sz="0" w:space="0" w:color="auto"/>
        <w:bottom w:val="none" w:sz="0" w:space="0" w:color="auto"/>
        <w:right w:val="none" w:sz="0" w:space="0" w:color="auto"/>
      </w:divBdr>
    </w:div>
    <w:div w:id="1995603703">
      <w:bodyDiv w:val="1"/>
      <w:marLeft w:val="0"/>
      <w:marRight w:val="0"/>
      <w:marTop w:val="0"/>
      <w:marBottom w:val="0"/>
      <w:divBdr>
        <w:top w:val="none" w:sz="0" w:space="0" w:color="auto"/>
        <w:left w:val="none" w:sz="0" w:space="0" w:color="auto"/>
        <w:bottom w:val="none" w:sz="0" w:space="0" w:color="auto"/>
        <w:right w:val="none" w:sz="0" w:space="0" w:color="auto"/>
      </w:divBdr>
    </w:div>
    <w:div w:id="1998027657">
      <w:bodyDiv w:val="1"/>
      <w:marLeft w:val="0"/>
      <w:marRight w:val="0"/>
      <w:marTop w:val="0"/>
      <w:marBottom w:val="0"/>
      <w:divBdr>
        <w:top w:val="none" w:sz="0" w:space="0" w:color="auto"/>
        <w:left w:val="none" w:sz="0" w:space="0" w:color="auto"/>
        <w:bottom w:val="none" w:sz="0" w:space="0" w:color="auto"/>
        <w:right w:val="none" w:sz="0" w:space="0" w:color="auto"/>
      </w:divBdr>
    </w:div>
    <w:div w:id="2001502125">
      <w:bodyDiv w:val="1"/>
      <w:marLeft w:val="0"/>
      <w:marRight w:val="0"/>
      <w:marTop w:val="0"/>
      <w:marBottom w:val="0"/>
      <w:divBdr>
        <w:top w:val="none" w:sz="0" w:space="0" w:color="auto"/>
        <w:left w:val="none" w:sz="0" w:space="0" w:color="auto"/>
        <w:bottom w:val="none" w:sz="0" w:space="0" w:color="auto"/>
        <w:right w:val="none" w:sz="0" w:space="0" w:color="auto"/>
      </w:divBdr>
    </w:div>
    <w:div w:id="2067029108">
      <w:bodyDiv w:val="1"/>
      <w:marLeft w:val="0"/>
      <w:marRight w:val="0"/>
      <w:marTop w:val="0"/>
      <w:marBottom w:val="0"/>
      <w:divBdr>
        <w:top w:val="none" w:sz="0" w:space="0" w:color="auto"/>
        <w:left w:val="none" w:sz="0" w:space="0" w:color="auto"/>
        <w:bottom w:val="none" w:sz="0" w:space="0" w:color="auto"/>
        <w:right w:val="none" w:sz="0" w:space="0" w:color="auto"/>
      </w:divBdr>
    </w:div>
    <w:div w:id="20996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a.sof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B53B-2488-4241-B8AB-D9316391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17590</Words>
  <Characters>100264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Dzhemile Yusein</dc:creator>
  <cp:keywords/>
  <dc:description/>
  <cp:lastModifiedBy>Windows  User BG</cp:lastModifiedBy>
  <cp:revision>5</cp:revision>
  <cp:lastPrinted>2023-04-28T12:04:00Z</cp:lastPrinted>
  <dcterms:created xsi:type="dcterms:W3CDTF">2023-04-28T12:04:00Z</dcterms:created>
  <dcterms:modified xsi:type="dcterms:W3CDTF">2023-05-05T08:13:00Z</dcterms:modified>
</cp:coreProperties>
</file>